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CB066" w14:textId="20526D36" w:rsidR="005C426C" w:rsidRPr="00EA56DB" w:rsidRDefault="005C426C" w:rsidP="005C426C">
      <w:pPr>
        <w:pStyle w:val="ListParagraph"/>
        <w:rPr>
          <w:rFonts w:ascii="Century Gothic" w:eastAsiaTheme="minorEastAsia" w:hAnsi="Century Gothic" w:cstheme="minorBidi"/>
          <w:b/>
          <w:bCs/>
          <w:color w:val="404040"/>
          <w:kern w:val="24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</w:pPr>
      <w:r w:rsidRPr="00EA56DB">
        <w:rPr>
          <w:rFonts w:ascii="Century Gothic" w:eastAsiaTheme="minorEastAsia" w:hAnsi="Century Gothic" w:cstheme="minorBidi"/>
          <w:b/>
          <w:bCs/>
          <w:color w:val="404040"/>
          <w:kern w:val="24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>OPIS NATJEČAJA</w:t>
      </w:r>
      <w:r w:rsidR="004F5304" w:rsidRPr="00EA56DB">
        <w:t xml:space="preserve"> </w:t>
      </w:r>
      <w:r w:rsidR="004F5304" w:rsidRPr="00EA56DB">
        <w:rPr>
          <w:rFonts w:ascii="Century Gothic" w:eastAsiaTheme="minorEastAsia" w:hAnsi="Century Gothic" w:cstheme="minorBidi"/>
          <w:b/>
          <w:bCs/>
          <w:color w:val="404040"/>
          <w:kern w:val="24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>TO 6.3.1.</w:t>
      </w:r>
    </w:p>
    <w:p w14:paraId="0F5E1CD5" w14:textId="77777777" w:rsidR="005C426C" w:rsidRPr="00EA56DB" w:rsidRDefault="005C426C" w:rsidP="005C426C">
      <w:pPr>
        <w:pStyle w:val="ListParagraph"/>
        <w:rPr>
          <w:color w:val="E78712"/>
        </w:rPr>
      </w:pPr>
    </w:p>
    <w:p w14:paraId="53B1FD1A" w14:textId="1B0D135E" w:rsidR="005C426C" w:rsidRPr="00EA56DB" w:rsidRDefault="005C426C" w:rsidP="005C426C">
      <w:pPr>
        <w:pStyle w:val="ListParagraph"/>
        <w:numPr>
          <w:ilvl w:val="0"/>
          <w:numId w:val="1"/>
        </w:numPr>
        <w:rPr>
          <w:color w:val="E78712"/>
        </w:rPr>
      </w:pPr>
      <w:r w:rsidRPr="00EA56DB">
        <w:rPr>
          <w:rFonts w:ascii="Century Gothic" w:eastAsiaTheme="minorEastAsia" w:hAnsi="Century Gothic" w:cstheme="minorBidi"/>
          <w:b/>
          <w:bCs/>
          <w:color w:val="404040"/>
          <w:kern w:val="24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>Predmet:</w:t>
      </w:r>
      <w:r w:rsidRPr="00EA56DB">
        <w:rPr>
          <w:rFonts w:ascii="Century Gothic" w:eastAsiaTheme="minorEastAsia" w:hAnsi="Century Gothic" w:cstheme="minorBidi"/>
          <w:color w:val="404040"/>
          <w:kern w:val="24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 xml:space="preserve"> </w:t>
      </w:r>
      <w:r w:rsidRPr="00EA56DB">
        <w:rPr>
          <w:rFonts w:ascii="Century Gothic" w:eastAsiaTheme="minorEastAsia" w:hAnsi="Century Gothic" w:cstheme="minorBidi"/>
          <w:color w:val="404040"/>
          <w:kern w:val="24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 xml:space="preserve">TO 6.3.1. </w:t>
      </w:r>
      <w:r w:rsidRPr="00EA56DB">
        <w:rPr>
          <w:rFonts w:ascii="Century Gothic" w:eastAsiaTheme="minorEastAsia" w:hAnsi="Century Gothic" w:cstheme="minorBidi"/>
          <w:color w:val="404040"/>
          <w:kern w:val="24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>Potpora razvoju malih poljoprivrednih gospodarstava za nositelje projekata koji imaju sjedište/prebivalište na području LAG-a Bosutski niz</w:t>
      </w:r>
    </w:p>
    <w:p w14:paraId="6E47BFA9" w14:textId="77777777" w:rsidR="005C426C" w:rsidRPr="00EA56DB" w:rsidRDefault="005C426C" w:rsidP="005C426C">
      <w:pPr>
        <w:pStyle w:val="ListParagraph"/>
        <w:numPr>
          <w:ilvl w:val="0"/>
          <w:numId w:val="1"/>
        </w:numPr>
        <w:rPr>
          <w:color w:val="E78712"/>
        </w:rPr>
      </w:pPr>
      <w:r w:rsidRPr="00EA56DB">
        <w:rPr>
          <w:rFonts w:ascii="Century Gothic" w:eastAsiaTheme="minorEastAsia" w:hAnsi="Century Gothic" w:cstheme="minorBidi"/>
          <w:b/>
          <w:bCs/>
          <w:color w:val="404040"/>
          <w:kern w:val="24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>Svrha:</w:t>
      </w:r>
      <w:r w:rsidRPr="00EA56DB">
        <w:rPr>
          <w:rFonts w:ascii="Century Gothic" w:eastAsiaTheme="minorEastAsia" w:hAnsi="Century Gothic" w:cstheme="minorBidi"/>
          <w:color w:val="404040"/>
          <w:kern w:val="24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 xml:space="preserve"> Opstanak i razvoj malih poljoprivrednih gospodarstava temelji se na potrebi za restrukturiranjem i povećanjem dodane vrijednosti. Ova operacija pruža pomoć malim potencijalno održivim farmama koje su orijentirane na tržišnu proizvodnju u skladu sa zahtjevima koje postavlja tržište, ali im nedostaju glavni resursi. Na taj način će se pomoći takvim gospodarstvima u prijelazu na tržišno orijentiranu proizvodnju da postanu gospodarski održivi, što je preduvjet za postizanje konkurentnosti u poljoprivrednom sektoru.</w:t>
      </w:r>
    </w:p>
    <w:p w14:paraId="5190A1D7" w14:textId="77777777" w:rsidR="005C426C" w:rsidRPr="00EA56DB" w:rsidRDefault="005C426C" w:rsidP="005C426C">
      <w:pPr>
        <w:pStyle w:val="ListParagraph"/>
        <w:numPr>
          <w:ilvl w:val="0"/>
          <w:numId w:val="1"/>
        </w:numPr>
        <w:rPr>
          <w:color w:val="E78712"/>
        </w:rPr>
      </w:pPr>
      <w:r w:rsidRPr="00EA56DB">
        <w:rPr>
          <w:rFonts w:ascii="Century Gothic" w:eastAsiaTheme="minorEastAsia" w:hAnsi="Century Gothic" w:cstheme="minorBidi"/>
          <w:b/>
          <w:bCs/>
          <w:color w:val="404040"/>
          <w:kern w:val="24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>Obuhvat LAG područja (JLS):</w:t>
      </w:r>
    </w:p>
    <w:p w14:paraId="349DA13A" w14:textId="77777777" w:rsidR="005C426C" w:rsidRPr="00EA56DB" w:rsidRDefault="005C426C" w:rsidP="005C426C">
      <w:pPr>
        <w:pStyle w:val="ListParagraph"/>
        <w:numPr>
          <w:ilvl w:val="2"/>
          <w:numId w:val="1"/>
        </w:numPr>
        <w:rPr>
          <w:color w:val="E78712"/>
        </w:rPr>
      </w:pPr>
      <w:r w:rsidRPr="00EA56DB">
        <w:rPr>
          <w:rFonts w:ascii="Century Gothic" w:eastAsiaTheme="minorEastAsia" w:hAnsi="Century Gothic" w:cstheme="minorBidi"/>
          <w:color w:val="404040"/>
          <w:kern w:val="24"/>
          <w:u w:val="single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>Općine</w:t>
      </w:r>
      <w:r w:rsidRPr="00EA56DB">
        <w:rPr>
          <w:rFonts w:ascii="Century Gothic" w:eastAsiaTheme="minorEastAsia" w:hAnsi="Century Gothic" w:cstheme="minorBidi"/>
          <w:color w:val="404040"/>
          <w:kern w:val="24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>: Andrijaševci, Babina Greda, Cerna, Gradište, Ivankovo, Jarmina, Nijemci, Privlaka, Stari Mikanovci te Vođinci</w:t>
      </w:r>
    </w:p>
    <w:p w14:paraId="1E3F0C08" w14:textId="77777777" w:rsidR="005C426C" w:rsidRPr="00EA56DB" w:rsidRDefault="005C426C" w:rsidP="005C426C">
      <w:pPr>
        <w:pStyle w:val="ListParagraph"/>
        <w:numPr>
          <w:ilvl w:val="2"/>
          <w:numId w:val="1"/>
        </w:numPr>
        <w:rPr>
          <w:color w:val="E78712"/>
        </w:rPr>
      </w:pPr>
      <w:r w:rsidRPr="00EA56DB">
        <w:rPr>
          <w:rFonts w:ascii="Century Gothic" w:eastAsiaTheme="minorEastAsia" w:hAnsi="Century Gothic" w:cstheme="minorBidi"/>
          <w:color w:val="404040"/>
          <w:kern w:val="24"/>
          <w:u w:val="single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>Gradovi</w:t>
      </w:r>
      <w:r w:rsidRPr="00EA56DB">
        <w:rPr>
          <w:rFonts w:ascii="Century Gothic" w:eastAsiaTheme="minorEastAsia" w:hAnsi="Century Gothic" w:cstheme="minorBidi"/>
          <w:color w:val="404040"/>
          <w:kern w:val="24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>: Otok</w:t>
      </w:r>
    </w:p>
    <w:p w14:paraId="73BD6033" w14:textId="77777777" w:rsidR="005C426C" w:rsidRPr="00EA56DB" w:rsidRDefault="005C426C" w:rsidP="005C426C">
      <w:pPr>
        <w:pStyle w:val="ListParagraph"/>
        <w:numPr>
          <w:ilvl w:val="0"/>
          <w:numId w:val="1"/>
        </w:numPr>
        <w:rPr>
          <w:color w:val="E78712"/>
        </w:rPr>
      </w:pPr>
      <w:r w:rsidRPr="00EA56DB">
        <w:rPr>
          <w:rFonts w:ascii="Century Gothic" w:eastAsiaTheme="minorEastAsia" w:hAnsi="Century Gothic" w:cstheme="minorBidi"/>
          <w:b/>
          <w:bCs/>
          <w:color w:val="404040"/>
          <w:kern w:val="24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>Raspoloživa sredstva: 1.812.456,00 HRK</w:t>
      </w:r>
    </w:p>
    <w:p w14:paraId="432087CD" w14:textId="77777777" w:rsidR="005C426C" w:rsidRPr="00EA56DB" w:rsidRDefault="005C426C" w:rsidP="005C426C">
      <w:pPr>
        <w:pStyle w:val="ListParagraph"/>
        <w:numPr>
          <w:ilvl w:val="0"/>
          <w:numId w:val="1"/>
        </w:numPr>
        <w:rPr>
          <w:color w:val="E78712"/>
        </w:rPr>
      </w:pPr>
      <w:r w:rsidRPr="00EA56DB">
        <w:rPr>
          <w:rFonts w:ascii="Century Gothic" w:eastAsiaTheme="minorEastAsia" w:hAnsi="Century Gothic" w:cstheme="minorBidi"/>
          <w:color w:val="404040"/>
          <w:kern w:val="24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> </w:t>
      </w:r>
      <w:r w:rsidRPr="00EA56DB">
        <w:rPr>
          <w:rFonts w:ascii="Century Gothic" w:eastAsiaTheme="minorEastAsia" w:hAnsi="Century Gothic" w:cstheme="minorBidi"/>
          <w:b/>
          <w:bCs/>
          <w:color w:val="404040"/>
          <w:kern w:val="24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>Potpora po projektu 113.278,50 HRK (15.000 €)</w:t>
      </w:r>
    </w:p>
    <w:p w14:paraId="5206A64D" w14:textId="77777777" w:rsidR="005C426C" w:rsidRPr="00EA56DB" w:rsidRDefault="005C426C" w:rsidP="005C426C">
      <w:pPr>
        <w:pStyle w:val="ListParagraph"/>
        <w:numPr>
          <w:ilvl w:val="1"/>
          <w:numId w:val="1"/>
        </w:numPr>
        <w:spacing w:line="256" w:lineRule="auto"/>
        <w:rPr>
          <w:color w:val="E78712"/>
        </w:rPr>
      </w:pPr>
      <w:r w:rsidRPr="00EA56DB">
        <w:rPr>
          <w:rFonts w:ascii="Calibri" w:eastAsia="Calibri" w:hAnsi="Calibri" w:cs="Calibri"/>
          <w:color w:val="404040"/>
          <w:kern w:val="24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>Namjenska bespovratna sredstva</w:t>
      </w:r>
    </w:p>
    <w:p w14:paraId="6426C837" w14:textId="63D40465" w:rsidR="005C426C" w:rsidRPr="00EA56DB" w:rsidRDefault="005C426C" w:rsidP="005C426C">
      <w:pPr>
        <w:pStyle w:val="ListParagraph"/>
        <w:numPr>
          <w:ilvl w:val="1"/>
          <w:numId w:val="1"/>
        </w:numPr>
        <w:spacing w:line="256" w:lineRule="auto"/>
        <w:rPr>
          <w:color w:val="E78712"/>
        </w:rPr>
      </w:pPr>
      <w:r w:rsidRPr="00EA56DB">
        <w:rPr>
          <w:rFonts w:ascii="Calibri" w:eastAsia="Calibri" w:hAnsi="Calibri" w:cs="Calibri"/>
          <w:color w:val="404040"/>
          <w:kern w:val="24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>Isplata u 2 rate od najviše 3 godine (1. rata 50% od ukupne potpore nakon donošenja Odluke o dodjeli sredstava; 2. rata (konačna isplata) nakon završetka provedbe prihvatljivih aktivnosti)</w:t>
      </w:r>
    </w:p>
    <w:p w14:paraId="21A1BEF4" w14:textId="77777777" w:rsidR="005C426C" w:rsidRPr="00EA56DB" w:rsidRDefault="005C426C" w:rsidP="005C426C">
      <w:pPr>
        <w:pStyle w:val="ListParagraph"/>
        <w:numPr>
          <w:ilvl w:val="0"/>
          <w:numId w:val="2"/>
        </w:numPr>
        <w:rPr>
          <w:color w:val="E78712"/>
        </w:rPr>
      </w:pPr>
      <w:r w:rsidRPr="00EA56DB">
        <w:rPr>
          <w:rFonts w:ascii="Century Gothic" w:eastAsiaTheme="minorEastAsia" w:hAnsi="Century Gothic" w:cstheme="minorBidi"/>
          <w:color w:val="404040"/>
          <w:kern w:val="24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 xml:space="preserve">Prilikom izračuna ekonomske veličine poljoprivrednog gospodarstva Savjetodavna služba neće uzeti u obzir izmjene u ARKOD-u/JRDŽ-u koje su nastale nakon </w:t>
      </w:r>
      <w:r w:rsidRPr="00EA56DB">
        <w:rPr>
          <w:rFonts w:ascii="Century Gothic" w:eastAsiaTheme="minorEastAsia" w:hAnsi="Century Gothic" w:cstheme="minorBidi"/>
          <w:b/>
          <w:bCs/>
          <w:color w:val="404040"/>
          <w:kern w:val="24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 xml:space="preserve">01. srpnja 2021. </w:t>
      </w:r>
      <w:r w:rsidRPr="00EA56DB">
        <w:rPr>
          <w:rFonts w:ascii="Century Gothic" w:eastAsiaTheme="minorEastAsia" w:hAnsi="Century Gothic" w:cstheme="minorBidi"/>
          <w:color w:val="404040"/>
          <w:kern w:val="24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 xml:space="preserve">godine. </w:t>
      </w:r>
    </w:p>
    <w:p w14:paraId="55275F78" w14:textId="77777777" w:rsidR="005C426C" w:rsidRPr="00EA56DB" w:rsidRDefault="005C426C" w:rsidP="005C426C">
      <w:pPr>
        <w:pStyle w:val="ListParagraph"/>
        <w:numPr>
          <w:ilvl w:val="0"/>
          <w:numId w:val="2"/>
        </w:numPr>
        <w:rPr>
          <w:color w:val="E78712"/>
        </w:rPr>
      </w:pPr>
      <w:r w:rsidRPr="00EA56DB">
        <w:rPr>
          <w:rFonts w:ascii="Century Gothic" w:eastAsiaTheme="minorEastAsia" w:hAnsi="Century Gothic" w:cstheme="minorBidi"/>
          <w:color w:val="404040"/>
          <w:kern w:val="24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 xml:space="preserve">upisan u Upisnik poljoprivrednih gospodarstava sukladno Zakonu o poljoprivredi (NN 30/2015), ekonomske veličine iskazane u ukupnom standardnom ekonomskom rezultatu poljoprivrednog gospodarstva </w:t>
      </w:r>
      <w:r w:rsidRPr="00EA56DB">
        <w:rPr>
          <w:rFonts w:ascii="Century Gothic" w:eastAsiaTheme="minorEastAsia" w:hAnsi="Century Gothic" w:cstheme="minorBidi"/>
          <w:b/>
          <w:bCs/>
          <w:color w:val="404040"/>
          <w:kern w:val="24"/>
          <w:u w:val="single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>od 2.000 eura do 7.999 eura</w:t>
      </w:r>
      <w:r w:rsidRPr="00EA56DB">
        <w:rPr>
          <w:rFonts w:ascii="Century Gothic" w:eastAsiaTheme="minorEastAsia" w:hAnsi="Century Gothic" w:cstheme="minorBidi"/>
          <w:color w:val="404040"/>
          <w:kern w:val="24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>;</w:t>
      </w:r>
    </w:p>
    <w:p w14:paraId="62866DB6" w14:textId="77777777" w:rsidR="005C426C" w:rsidRPr="00EA56DB" w:rsidRDefault="005C426C" w:rsidP="005C426C">
      <w:pPr>
        <w:pStyle w:val="ListParagraph"/>
        <w:numPr>
          <w:ilvl w:val="0"/>
          <w:numId w:val="2"/>
        </w:numPr>
        <w:rPr>
          <w:color w:val="E78712"/>
        </w:rPr>
      </w:pPr>
      <w:r w:rsidRPr="00EA56DB">
        <w:rPr>
          <w:rFonts w:ascii="Century Gothic" w:eastAsiaTheme="minorEastAsia" w:hAnsi="Century Gothic" w:cstheme="minorBidi"/>
          <w:b/>
          <w:bCs/>
          <w:color w:val="404040"/>
          <w:kern w:val="24"/>
          <w:u w:val="single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>mikro ili malo poduzeće</w:t>
      </w:r>
      <w:r w:rsidRPr="00EA56DB">
        <w:rPr>
          <w:rFonts w:ascii="Century Gothic" w:eastAsiaTheme="minorEastAsia" w:hAnsi="Century Gothic" w:cstheme="minorBidi"/>
          <w:color w:val="404040"/>
          <w:kern w:val="24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 xml:space="preserve"> </w:t>
      </w:r>
    </w:p>
    <w:p w14:paraId="5A2BC744" w14:textId="77777777" w:rsidR="005C426C" w:rsidRPr="00EA56DB" w:rsidRDefault="005C426C" w:rsidP="005C426C">
      <w:pPr>
        <w:pStyle w:val="ListParagraph"/>
        <w:numPr>
          <w:ilvl w:val="0"/>
          <w:numId w:val="2"/>
        </w:numPr>
        <w:rPr>
          <w:color w:val="E78712"/>
        </w:rPr>
      </w:pPr>
      <w:r w:rsidRPr="00EA56DB">
        <w:rPr>
          <w:rFonts w:ascii="Century Gothic" w:eastAsiaTheme="minorEastAsia" w:hAnsi="Century Gothic" w:cstheme="minorBidi"/>
          <w:color w:val="404040"/>
          <w:kern w:val="24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>jedan od sljedećih organizacijskih oblika registriranih za poljoprivrednu djelatnost:</w:t>
      </w:r>
    </w:p>
    <w:p w14:paraId="5C8867F9" w14:textId="77777777" w:rsidR="005C426C" w:rsidRPr="00EA56DB" w:rsidRDefault="005C426C" w:rsidP="005C426C">
      <w:pPr>
        <w:pStyle w:val="ListParagraph"/>
        <w:numPr>
          <w:ilvl w:val="1"/>
          <w:numId w:val="2"/>
        </w:numPr>
        <w:rPr>
          <w:color w:val="E78712"/>
        </w:rPr>
      </w:pPr>
      <w:r w:rsidRPr="00EA56DB">
        <w:rPr>
          <w:rFonts w:ascii="Century Gothic" w:eastAsiaTheme="minorEastAsia" w:hAnsi="Century Gothic" w:cstheme="minorBidi"/>
          <w:color w:val="404040"/>
          <w:kern w:val="24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>obiteljsko poljoprivredno gospodarstvo (OPG)</w:t>
      </w:r>
    </w:p>
    <w:p w14:paraId="7809A75A" w14:textId="77777777" w:rsidR="005C426C" w:rsidRPr="00EA56DB" w:rsidRDefault="005C426C" w:rsidP="005C426C">
      <w:pPr>
        <w:pStyle w:val="ListParagraph"/>
        <w:numPr>
          <w:ilvl w:val="1"/>
          <w:numId w:val="2"/>
        </w:numPr>
        <w:rPr>
          <w:color w:val="E78712"/>
        </w:rPr>
      </w:pPr>
      <w:r w:rsidRPr="00EA56DB">
        <w:rPr>
          <w:rFonts w:ascii="Century Gothic" w:eastAsiaTheme="minorEastAsia" w:hAnsi="Century Gothic" w:cstheme="minorBidi"/>
          <w:color w:val="404040"/>
          <w:kern w:val="24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>obrt</w:t>
      </w:r>
    </w:p>
    <w:p w14:paraId="2566171E" w14:textId="77777777" w:rsidR="005C426C" w:rsidRPr="00EA56DB" w:rsidRDefault="005C426C" w:rsidP="005C426C">
      <w:pPr>
        <w:pStyle w:val="ListParagraph"/>
        <w:numPr>
          <w:ilvl w:val="1"/>
          <w:numId w:val="2"/>
        </w:numPr>
        <w:rPr>
          <w:color w:val="E78712"/>
        </w:rPr>
      </w:pPr>
      <w:r w:rsidRPr="00EA56DB">
        <w:rPr>
          <w:rFonts w:ascii="Century Gothic" w:eastAsiaTheme="minorEastAsia" w:hAnsi="Century Gothic" w:cstheme="minorBidi"/>
          <w:color w:val="404040"/>
          <w:kern w:val="24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>trgovačko društvo (isključujući trgovačka društva čiji su osnivači i vlasnici javnopravna tijela)</w:t>
      </w:r>
    </w:p>
    <w:p w14:paraId="58919145" w14:textId="2CCFB58C" w:rsidR="005C426C" w:rsidRPr="001E4C59" w:rsidRDefault="005C426C" w:rsidP="005C426C">
      <w:pPr>
        <w:pStyle w:val="ListParagraph"/>
        <w:numPr>
          <w:ilvl w:val="1"/>
          <w:numId w:val="2"/>
        </w:numPr>
        <w:rPr>
          <w:color w:val="E78712"/>
        </w:rPr>
      </w:pPr>
      <w:r w:rsidRPr="00EA56DB">
        <w:rPr>
          <w:rFonts w:ascii="Century Gothic" w:eastAsiaTheme="minorEastAsia" w:hAnsi="Century Gothic" w:cstheme="minorBidi"/>
          <w:color w:val="404040"/>
          <w:kern w:val="24"/>
          <w14:textFill>
            <w14:solidFill>
              <w14:srgbClr w14:val="404040">
                <w14:lumMod w14:val="75000"/>
                <w14:lumOff w14:val="25000"/>
              </w14:srgbClr>
            </w14:solidFill>
          </w14:textFill>
        </w:rPr>
        <w:t>zadruga.</w:t>
      </w:r>
    </w:p>
    <w:p w14:paraId="377481B2" w14:textId="77777777" w:rsidR="001E4C59" w:rsidRPr="001E4C59" w:rsidRDefault="001E4C59" w:rsidP="001E4C59">
      <w:pPr>
        <w:rPr>
          <w:color w:val="E78712"/>
        </w:rPr>
      </w:pPr>
    </w:p>
    <w:p w14:paraId="57B98F8D" w14:textId="627F0F1B" w:rsidR="005C426C" w:rsidRPr="00EA56DB" w:rsidRDefault="005C426C" w:rsidP="005C426C">
      <w:pPr>
        <w:spacing w:line="256" w:lineRule="auto"/>
        <w:ind w:left="360"/>
        <w:rPr>
          <w:color w:val="E78712"/>
          <w:sz w:val="24"/>
          <w:szCs w:val="24"/>
        </w:rPr>
      </w:pPr>
    </w:p>
    <w:p w14:paraId="563C9D82" w14:textId="0323AFF5" w:rsidR="005C426C" w:rsidRPr="00EA56DB" w:rsidRDefault="005C426C" w:rsidP="005C426C">
      <w:pPr>
        <w:pStyle w:val="NormalWeb"/>
        <w:spacing w:before="200" w:beforeAutospacing="0" w:after="0" w:afterAutospacing="0" w:line="288" w:lineRule="auto"/>
        <w:jc w:val="both"/>
        <w:rPr>
          <w:rFonts w:ascii="Comic Sans MS" w:eastAsia="Calibri" w:hAnsi="Comic Sans MS"/>
          <w:caps/>
          <w:color w:val="000000" w:themeColor="text1"/>
          <w:kern w:val="24"/>
        </w:rPr>
      </w:pPr>
      <w:r w:rsidRPr="00EA56DB">
        <w:rPr>
          <w:rFonts w:ascii="Comic Sans MS" w:eastAsia="Calibri" w:hAnsi="Comic Sans MS"/>
          <w:caps/>
          <w:color w:val="000000" w:themeColor="text1"/>
          <w:kern w:val="24"/>
        </w:rPr>
        <w:lastRenderedPageBreak/>
        <w:t>ROK ZA PRIJAVU!</w:t>
      </w:r>
    </w:p>
    <w:p w14:paraId="5FE66364" w14:textId="71F81B4F" w:rsidR="005C426C" w:rsidRPr="00EA56DB" w:rsidRDefault="005C426C" w:rsidP="005C426C">
      <w:pPr>
        <w:pStyle w:val="NormalWeb"/>
        <w:spacing w:before="200" w:beforeAutospacing="0" w:after="0" w:afterAutospacing="0" w:line="288" w:lineRule="auto"/>
        <w:jc w:val="both"/>
        <w:rPr>
          <w:rFonts w:ascii="Comic Sans MS" w:hAnsi="Comic Sans MS"/>
        </w:rPr>
      </w:pPr>
      <w:r w:rsidRPr="00EA56DB">
        <w:rPr>
          <w:rFonts w:ascii="Comic Sans MS" w:eastAsia="Calibri" w:hAnsi="Comic Sans MS"/>
          <w:caps/>
          <w:color w:val="000000" w:themeColor="text1"/>
          <w:kern w:val="24"/>
        </w:rPr>
        <w:t>Prijave projekta podnose se sukladno ovom Natje</w:t>
      </w:r>
      <w:r w:rsidRPr="00EA56DB">
        <w:rPr>
          <w:rFonts w:ascii="Comic Sans MS" w:eastAsia="Calibri" w:hAnsi="Comic Sans MS" w:cs="Calibri"/>
          <w:caps/>
          <w:color w:val="000000" w:themeColor="text1"/>
          <w:kern w:val="24"/>
        </w:rPr>
        <w:t>č</w:t>
      </w:r>
      <w:r w:rsidRPr="00EA56DB">
        <w:rPr>
          <w:rFonts w:ascii="Comic Sans MS" w:eastAsia="Calibri" w:hAnsi="Comic Sans MS"/>
          <w:caps/>
          <w:color w:val="000000" w:themeColor="text1"/>
          <w:kern w:val="24"/>
        </w:rPr>
        <w:t>aju, koriste</w:t>
      </w:r>
      <w:r w:rsidRPr="00EA56DB">
        <w:rPr>
          <w:rFonts w:ascii="Comic Sans MS" w:eastAsia="Calibri" w:hAnsi="Comic Sans MS" w:cs="Calibri"/>
          <w:caps/>
          <w:color w:val="000000" w:themeColor="text1"/>
          <w:kern w:val="24"/>
        </w:rPr>
        <w:t>ć</w:t>
      </w:r>
      <w:r w:rsidRPr="00EA56DB">
        <w:rPr>
          <w:rFonts w:ascii="Comic Sans MS" w:eastAsia="Calibri" w:hAnsi="Comic Sans MS"/>
          <w:caps/>
          <w:color w:val="000000" w:themeColor="text1"/>
          <w:kern w:val="24"/>
        </w:rPr>
        <w:t>i obrasce i priloge koji su sastavni dio Natje</w:t>
      </w:r>
      <w:r w:rsidRPr="00EA56DB">
        <w:rPr>
          <w:rFonts w:ascii="Comic Sans MS" w:eastAsia="Calibri" w:hAnsi="Comic Sans MS" w:cs="Calibri"/>
          <w:caps/>
          <w:color w:val="000000" w:themeColor="text1"/>
          <w:kern w:val="24"/>
        </w:rPr>
        <w:t>č</w:t>
      </w:r>
      <w:r w:rsidRPr="00EA56DB">
        <w:rPr>
          <w:rFonts w:ascii="Comic Sans MS" w:eastAsia="Calibri" w:hAnsi="Comic Sans MS"/>
          <w:caps/>
          <w:color w:val="000000" w:themeColor="text1"/>
          <w:kern w:val="24"/>
        </w:rPr>
        <w:t>aja.</w:t>
      </w:r>
    </w:p>
    <w:p w14:paraId="247FE8E5" w14:textId="77777777" w:rsidR="005C426C" w:rsidRPr="00EA56DB" w:rsidRDefault="005C426C" w:rsidP="005C426C">
      <w:pPr>
        <w:pStyle w:val="NormalWeb"/>
        <w:spacing w:before="200" w:beforeAutospacing="0" w:after="0" w:afterAutospacing="0" w:line="288" w:lineRule="auto"/>
        <w:jc w:val="both"/>
        <w:rPr>
          <w:rFonts w:ascii="Comic Sans MS" w:hAnsi="Comic Sans MS"/>
        </w:rPr>
      </w:pPr>
      <w:r w:rsidRPr="00EA56DB">
        <w:rPr>
          <w:rFonts w:ascii="Comic Sans MS" w:eastAsia="Calibri" w:hAnsi="Comic Sans MS"/>
          <w:b/>
          <w:bCs/>
          <w:caps/>
          <w:color w:val="000000" w:themeColor="text1"/>
          <w:kern w:val="24"/>
        </w:rPr>
        <w:t>Prilikom podnošenja prijave projekta nositelj projekta obavezno dostavlja natje</w:t>
      </w:r>
      <w:r w:rsidRPr="00EA56DB">
        <w:rPr>
          <w:rFonts w:ascii="Comic Sans MS" w:eastAsia="Calibri" w:hAnsi="Comic Sans MS" w:cs="Calibri"/>
          <w:b/>
          <w:bCs/>
          <w:caps/>
          <w:color w:val="000000" w:themeColor="text1"/>
          <w:kern w:val="24"/>
        </w:rPr>
        <w:t>č</w:t>
      </w:r>
      <w:r w:rsidRPr="00EA56DB">
        <w:rPr>
          <w:rFonts w:ascii="Comic Sans MS" w:eastAsia="Calibri" w:hAnsi="Comic Sans MS"/>
          <w:b/>
          <w:bCs/>
          <w:caps/>
          <w:color w:val="000000" w:themeColor="text1"/>
          <w:kern w:val="24"/>
        </w:rPr>
        <w:t>ajnu dokumentaciju iz priloga 1. ovog Natje</w:t>
      </w:r>
      <w:r w:rsidRPr="00EA56DB">
        <w:rPr>
          <w:rFonts w:ascii="Comic Sans MS" w:eastAsia="Calibri" w:hAnsi="Comic Sans MS" w:cs="Calibri"/>
          <w:b/>
          <w:bCs/>
          <w:caps/>
          <w:color w:val="000000" w:themeColor="text1"/>
          <w:kern w:val="24"/>
        </w:rPr>
        <w:t>č</w:t>
      </w:r>
      <w:r w:rsidRPr="00EA56DB">
        <w:rPr>
          <w:rFonts w:ascii="Comic Sans MS" w:eastAsia="Calibri" w:hAnsi="Comic Sans MS"/>
          <w:b/>
          <w:bCs/>
          <w:caps/>
          <w:color w:val="000000" w:themeColor="text1"/>
          <w:kern w:val="24"/>
        </w:rPr>
        <w:t>aja.</w:t>
      </w:r>
      <w:r w:rsidRPr="00EA56DB">
        <w:rPr>
          <w:rFonts w:ascii="Comic Sans MS" w:eastAsia="Calibri" w:hAnsi="Comic Sans MS"/>
          <w:caps/>
          <w:color w:val="000000" w:themeColor="text1"/>
          <w:kern w:val="24"/>
        </w:rPr>
        <w:t> </w:t>
      </w:r>
    </w:p>
    <w:p w14:paraId="5A164C71" w14:textId="49C2843C" w:rsidR="005C426C" w:rsidRPr="00EA56DB" w:rsidRDefault="005C426C" w:rsidP="005C426C">
      <w:pPr>
        <w:pStyle w:val="NormalWeb"/>
        <w:spacing w:before="200" w:beforeAutospacing="0" w:after="0" w:afterAutospacing="0" w:line="276" w:lineRule="auto"/>
        <w:jc w:val="both"/>
        <w:rPr>
          <w:rFonts w:ascii="Comic Sans MS" w:hAnsi="Comic Sans MS"/>
        </w:rPr>
      </w:pPr>
      <w:r w:rsidRPr="00EA56DB">
        <w:rPr>
          <w:rFonts w:ascii="Comic Sans MS" w:eastAsia="Calibri" w:hAnsi="Comic Sans MS"/>
          <w:caps/>
          <w:color w:val="000000" w:themeColor="text1"/>
          <w:kern w:val="24"/>
        </w:rPr>
        <w:t>Prijave projekata podnose se u jednom (1) zatvorenom paketu/omotnici isklju</w:t>
      </w:r>
      <w:r w:rsidRPr="00EA56DB">
        <w:rPr>
          <w:rFonts w:ascii="Comic Sans MS" w:eastAsia="Calibri" w:hAnsi="Comic Sans MS" w:cs="Calibri"/>
          <w:caps/>
          <w:color w:val="000000" w:themeColor="text1"/>
          <w:kern w:val="24"/>
        </w:rPr>
        <w:t>č</w:t>
      </w:r>
      <w:r w:rsidRPr="00EA56DB">
        <w:rPr>
          <w:rFonts w:ascii="Comic Sans MS" w:eastAsia="Calibri" w:hAnsi="Comic Sans MS"/>
          <w:caps/>
          <w:color w:val="000000" w:themeColor="text1"/>
          <w:kern w:val="24"/>
        </w:rPr>
        <w:t>ivo preporu</w:t>
      </w:r>
      <w:r w:rsidRPr="00EA56DB">
        <w:rPr>
          <w:rFonts w:ascii="Comic Sans MS" w:eastAsia="Calibri" w:hAnsi="Comic Sans MS" w:cs="Calibri"/>
          <w:caps/>
          <w:color w:val="000000" w:themeColor="text1"/>
          <w:kern w:val="24"/>
        </w:rPr>
        <w:t>č</w:t>
      </w:r>
      <w:r w:rsidRPr="00EA56DB">
        <w:rPr>
          <w:rFonts w:ascii="Comic Sans MS" w:eastAsia="Calibri" w:hAnsi="Comic Sans MS"/>
          <w:caps/>
          <w:color w:val="000000" w:themeColor="text1"/>
          <w:kern w:val="24"/>
        </w:rPr>
        <w:t>enom po</w:t>
      </w:r>
      <w:r w:rsidRPr="00EA56DB">
        <w:rPr>
          <w:rFonts w:ascii="Comic Sans MS" w:eastAsia="Calibri" w:hAnsi="Comic Sans MS" w:cs="Centaur"/>
          <w:caps/>
          <w:color w:val="000000" w:themeColor="text1"/>
          <w:kern w:val="24"/>
        </w:rPr>
        <w:t>š</w:t>
      </w:r>
      <w:r w:rsidRPr="00EA56DB">
        <w:rPr>
          <w:rFonts w:ascii="Comic Sans MS" w:eastAsia="Calibri" w:hAnsi="Comic Sans MS"/>
          <w:caps/>
          <w:color w:val="000000" w:themeColor="text1"/>
          <w:kern w:val="24"/>
        </w:rPr>
        <w:t xml:space="preserve">tom od </w:t>
      </w:r>
      <w:r w:rsidR="00C66086">
        <w:rPr>
          <w:rFonts w:ascii="Comic Sans MS" w:eastAsia="Calibri" w:hAnsi="Comic Sans MS"/>
          <w:b/>
          <w:bCs/>
          <w:caps/>
          <w:color w:val="000000" w:themeColor="text1"/>
          <w:kern w:val="24"/>
        </w:rPr>
        <w:t>30</w:t>
      </w:r>
      <w:r w:rsidRPr="00EA56DB">
        <w:rPr>
          <w:rFonts w:ascii="Comic Sans MS" w:eastAsia="Calibri" w:hAnsi="Comic Sans MS"/>
          <w:b/>
          <w:bCs/>
          <w:caps/>
          <w:color w:val="000000" w:themeColor="text1"/>
          <w:kern w:val="24"/>
        </w:rPr>
        <w:t>.08.2021</w:t>
      </w:r>
      <w:r w:rsidRPr="00EA56DB">
        <w:rPr>
          <w:rFonts w:ascii="Comic Sans MS" w:eastAsia="Calibri" w:hAnsi="Comic Sans MS"/>
          <w:caps/>
          <w:color w:val="000000" w:themeColor="text1"/>
          <w:kern w:val="24"/>
        </w:rPr>
        <w:t xml:space="preserve">. godine, a najkasnije do </w:t>
      </w:r>
      <w:r w:rsidRPr="00EA56DB">
        <w:rPr>
          <w:rFonts w:ascii="Comic Sans MS" w:eastAsia="Calibri" w:hAnsi="Comic Sans MS"/>
          <w:b/>
          <w:bCs/>
          <w:caps/>
          <w:color w:val="000000" w:themeColor="text1"/>
          <w:kern w:val="24"/>
        </w:rPr>
        <w:t>11.09.2021</w:t>
      </w:r>
      <w:r w:rsidRPr="00EA56DB">
        <w:rPr>
          <w:rFonts w:ascii="Comic Sans MS" w:eastAsia="Calibri" w:hAnsi="Comic Sans MS"/>
          <w:caps/>
          <w:color w:val="000000" w:themeColor="text1"/>
          <w:kern w:val="24"/>
        </w:rPr>
        <w:t>. godine na adresu:</w:t>
      </w:r>
    </w:p>
    <w:p w14:paraId="247F6E2F" w14:textId="77777777" w:rsidR="005C426C" w:rsidRPr="00EA56DB" w:rsidRDefault="005C426C" w:rsidP="005C426C">
      <w:pPr>
        <w:pStyle w:val="NormalWeb"/>
        <w:spacing w:before="200" w:beforeAutospacing="0" w:after="0" w:afterAutospacing="0" w:line="276" w:lineRule="auto"/>
        <w:jc w:val="center"/>
        <w:rPr>
          <w:rFonts w:ascii="Comic Sans MS" w:hAnsi="Comic Sans MS"/>
        </w:rPr>
      </w:pPr>
      <w:r w:rsidRPr="00EA56DB">
        <w:rPr>
          <w:rFonts w:ascii="Comic Sans MS" w:eastAsia="Calibri" w:hAnsi="Comic Sans MS"/>
          <w:caps/>
          <w:color w:val="000000" w:themeColor="text1"/>
          <w:kern w:val="24"/>
        </w:rPr>
        <w:t xml:space="preserve">  </w:t>
      </w:r>
      <w:r w:rsidRPr="00EA56DB">
        <w:rPr>
          <w:rFonts w:ascii="Comic Sans MS" w:eastAsia="Calibri" w:hAnsi="Comic Sans MS"/>
          <w:b/>
          <w:bCs/>
          <w:caps/>
          <w:color w:val="000000" w:themeColor="text1"/>
          <w:kern w:val="24"/>
        </w:rPr>
        <w:t>FALI</w:t>
      </w:r>
      <w:r w:rsidRPr="00EA56DB">
        <w:rPr>
          <w:rFonts w:ascii="Comic Sans MS" w:eastAsia="Calibri" w:hAnsi="Comic Sans MS" w:cs="Calibri"/>
          <w:b/>
          <w:bCs/>
          <w:caps/>
          <w:color w:val="000000" w:themeColor="text1"/>
          <w:kern w:val="24"/>
        </w:rPr>
        <w:t>Č</w:t>
      </w:r>
      <w:r w:rsidRPr="00EA56DB">
        <w:rPr>
          <w:rFonts w:ascii="Comic Sans MS" w:eastAsia="Calibri" w:hAnsi="Comic Sans MS"/>
          <w:b/>
          <w:bCs/>
          <w:caps/>
          <w:color w:val="000000" w:themeColor="text1"/>
          <w:kern w:val="24"/>
        </w:rPr>
        <w:t>EVCI 6, 32251 PRIVLAKA</w:t>
      </w:r>
    </w:p>
    <w:p w14:paraId="47B2C077" w14:textId="77777777" w:rsidR="005C426C" w:rsidRPr="00EA56DB" w:rsidRDefault="005C426C" w:rsidP="005C426C">
      <w:pPr>
        <w:pStyle w:val="NormalWeb"/>
        <w:spacing w:before="200" w:beforeAutospacing="0" w:after="0" w:afterAutospacing="0" w:line="276" w:lineRule="auto"/>
        <w:jc w:val="center"/>
        <w:rPr>
          <w:rFonts w:ascii="Comic Sans MS" w:hAnsi="Comic Sans MS"/>
        </w:rPr>
      </w:pPr>
      <w:r w:rsidRPr="00EA56DB">
        <w:rPr>
          <w:rFonts w:ascii="Comic Sans MS" w:eastAsia="Calibri" w:hAnsi="Comic Sans MS"/>
          <w:caps/>
          <w:color w:val="000000" w:themeColor="text1"/>
          <w:kern w:val="24"/>
        </w:rPr>
        <w:t>Na zatvorenom paketu/omotnici mora biti jasno navedeno:</w:t>
      </w:r>
    </w:p>
    <w:p w14:paraId="2F8E6255" w14:textId="77777777" w:rsidR="005C426C" w:rsidRPr="00EA56DB" w:rsidRDefault="005C426C" w:rsidP="005C426C">
      <w:pPr>
        <w:pStyle w:val="NormalWeb"/>
        <w:spacing w:before="200" w:beforeAutospacing="0" w:after="0" w:afterAutospacing="0" w:line="276" w:lineRule="auto"/>
        <w:jc w:val="center"/>
        <w:rPr>
          <w:rFonts w:ascii="Comic Sans MS" w:hAnsi="Comic Sans MS"/>
        </w:rPr>
      </w:pPr>
      <w:r w:rsidRPr="00EA56DB">
        <w:rPr>
          <w:rFonts w:ascii="Comic Sans MS" w:eastAsia="Calibri" w:hAnsi="Comic Sans MS"/>
          <w:caps/>
          <w:color w:val="000000" w:themeColor="text1"/>
          <w:kern w:val="24"/>
        </w:rPr>
        <w:t>naziv ovog Natje</w:t>
      </w:r>
      <w:r w:rsidRPr="00EA56DB">
        <w:rPr>
          <w:rFonts w:ascii="Comic Sans MS" w:eastAsia="Calibri" w:hAnsi="Comic Sans MS" w:cs="Calibri"/>
          <w:caps/>
          <w:color w:val="000000" w:themeColor="text1"/>
          <w:kern w:val="24"/>
        </w:rPr>
        <w:t>č</w:t>
      </w:r>
      <w:r w:rsidRPr="00EA56DB">
        <w:rPr>
          <w:rFonts w:ascii="Comic Sans MS" w:eastAsia="Calibri" w:hAnsi="Comic Sans MS"/>
          <w:caps/>
          <w:color w:val="000000" w:themeColor="text1"/>
          <w:kern w:val="24"/>
        </w:rPr>
        <w:t xml:space="preserve">aja:1.2.2. </w:t>
      </w:r>
      <w:r w:rsidRPr="00EA56DB">
        <w:rPr>
          <w:rFonts w:ascii="Comic Sans MS" w:eastAsia="Calibri" w:hAnsi="Comic Sans MS" w:cs="Centaur"/>
          <w:caps/>
          <w:color w:val="000000" w:themeColor="text1"/>
          <w:kern w:val="24"/>
        </w:rPr>
        <w:t>„</w:t>
      </w:r>
      <w:r w:rsidRPr="00EA56DB">
        <w:rPr>
          <w:rFonts w:ascii="Comic Sans MS" w:eastAsia="Calibri" w:hAnsi="Comic Sans MS"/>
          <w:caps/>
          <w:color w:val="000000" w:themeColor="text1"/>
          <w:kern w:val="24"/>
        </w:rPr>
        <w:t>Potpora razvoju malih poljoprivrednih gospodarstava“- NE OTVARATI</w:t>
      </w:r>
    </w:p>
    <w:p w14:paraId="045F2D33" w14:textId="77777777" w:rsidR="005C426C" w:rsidRPr="00EA56DB" w:rsidRDefault="005C426C" w:rsidP="005C426C">
      <w:pPr>
        <w:pStyle w:val="NormalWeb"/>
        <w:spacing w:before="200" w:beforeAutospacing="0" w:after="0" w:afterAutospacing="0" w:line="276" w:lineRule="auto"/>
        <w:jc w:val="center"/>
        <w:rPr>
          <w:rFonts w:ascii="Comic Sans MS" w:hAnsi="Comic Sans MS"/>
        </w:rPr>
      </w:pPr>
      <w:r w:rsidRPr="00EA56DB">
        <w:rPr>
          <w:rFonts w:ascii="Comic Sans MS" w:eastAsia="Calibri" w:hAnsi="Comic Sans MS"/>
          <w:caps/>
          <w:color w:val="000000" w:themeColor="text1"/>
          <w:kern w:val="24"/>
        </w:rPr>
        <w:t xml:space="preserve">puni naziv i adresa nositelja projekta </w:t>
      </w:r>
    </w:p>
    <w:p w14:paraId="3F737C17" w14:textId="0B220B58" w:rsidR="005C426C" w:rsidRPr="00EA56DB" w:rsidRDefault="005C426C" w:rsidP="005C426C">
      <w:pPr>
        <w:pStyle w:val="NormalWeb"/>
        <w:spacing w:before="200" w:beforeAutospacing="0" w:after="0" w:afterAutospacing="0" w:line="276" w:lineRule="auto"/>
        <w:jc w:val="center"/>
        <w:rPr>
          <w:rFonts w:ascii="Comic Sans MS" w:hAnsi="Comic Sans MS"/>
          <w:color w:val="E78712"/>
        </w:rPr>
      </w:pPr>
      <w:r w:rsidRPr="00EA56DB">
        <w:rPr>
          <w:rFonts w:ascii="Comic Sans MS" w:eastAsia="Calibri" w:hAnsi="Comic Sans MS"/>
          <w:caps/>
          <w:color w:val="000000" w:themeColor="text1"/>
          <w:kern w:val="24"/>
        </w:rPr>
        <w:t>na paketu/omotnici tako</w:t>
      </w:r>
      <w:r w:rsidRPr="00EA56DB">
        <w:rPr>
          <w:rFonts w:ascii="Comic Sans MS" w:eastAsia="Calibri" w:hAnsi="Comic Sans MS" w:cs="Calibri"/>
          <w:caps/>
          <w:color w:val="000000" w:themeColor="text1"/>
          <w:kern w:val="24"/>
        </w:rPr>
        <w:t>đ</w:t>
      </w:r>
      <w:r w:rsidRPr="00EA56DB">
        <w:rPr>
          <w:rFonts w:ascii="Comic Sans MS" w:eastAsia="Calibri" w:hAnsi="Comic Sans MS"/>
          <w:caps/>
          <w:color w:val="000000" w:themeColor="text1"/>
          <w:kern w:val="24"/>
        </w:rPr>
        <w:t>er mora biti zabilje</w:t>
      </w:r>
      <w:r w:rsidRPr="00EA56DB">
        <w:rPr>
          <w:rFonts w:ascii="Comic Sans MS" w:eastAsia="Calibri" w:hAnsi="Comic Sans MS" w:cs="Calibri"/>
          <w:caps/>
          <w:color w:val="000000" w:themeColor="text1"/>
          <w:kern w:val="24"/>
        </w:rPr>
        <w:t>ž</w:t>
      </w:r>
      <w:r w:rsidRPr="00EA56DB">
        <w:rPr>
          <w:rFonts w:ascii="Comic Sans MS" w:eastAsia="Calibri" w:hAnsi="Comic Sans MS"/>
          <w:caps/>
          <w:color w:val="000000" w:themeColor="text1"/>
          <w:kern w:val="24"/>
        </w:rPr>
        <w:t>en datum i to</w:t>
      </w:r>
      <w:r w:rsidRPr="00EA56DB">
        <w:rPr>
          <w:rFonts w:ascii="Comic Sans MS" w:eastAsia="Calibri" w:hAnsi="Comic Sans MS" w:cs="Calibri"/>
          <w:caps/>
          <w:color w:val="000000" w:themeColor="text1"/>
          <w:kern w:val="24"/>
        </w:rPr>
        <w:t>č</w:t>
      </w:r>
      <w:r w:rsidRPr="00EA56DB">
        <w:rPr>
          <w:rFonts w:ascii="Comic Sans MS" w:eastAsia="Calibri" w:hAnsi="Comic Sans MS"/>
          <w:caps/>
          <w:color w:val="000000" w:themeColor="text1"/>
          <w:kern w:val="24"/>
        </w:rPr>
        <w:t>no vrijeme podnošenja prijave projekta . Prijave projekata poslane na na</w:t>
      </w:r>
      <w:r w:rsidRPr="00EA56DB">
        <w:rPr>
          <w:rFonts w:ascii="Comic Sans MS" w:eastAsia="Calibri" w:hAnsi="Comic Sans MS" w:cs="Calibri"/>
          <w:caps/>
          <w:color w:val="000000" w:themeColor="text1"/>
          <w:kern w:val="24"/>
        </w:rPr>
        <w:t>č</w:t>
      </w:r>
      <w:r w:rsidRPr="00EA56DB">
        <w:rPr>
          <w:rFonts w:ascii="Comic Sans MS" w:eastAsia="Calibri" w:hAnsi="Comic Sans MS"/>
          <w:caps/>
          <w:color w:val="000000" w:themeColor="text1"/>
          <w:kern w:val="24"/>
        </w:rPr>
        <w:t>in razli</w:t>
      </w:r>
      <w:r w:rsidRPr="00EA56DB">
        <w:rPr>
          <w:rFonts w:ascii="Comic Sans MS" w:eastAsia="Calibri" w:hAnsi="Comic Sans MS" w:cs="Calibri"/>
          <w:caps/>
          <w:color w:val="000000" w:themeColor="text1"/>
          <w:kern w:val="24"/>
        </w:rPr>
        <w:t>č</w:t>
      </w:r>
      <w:r w:rsidRPr="00EA56DB">
        <w:rPr>
          <w:rFonts w:ascii="Comic Sans MS" w:eastAsia="Calibri" w:hAnsi="Comic Sans MS"/>
          <w:caps/>
          <w:color w:val="000000" w:themeColor="text1"/>
          <w:kern w:val="24"/>
        </w:rPr>
        <w:t>it od gore navedenog (npr. faksom ili e-po</w:t>
      </w:r>
      <w:r w:rsidRPr="00EA56DB">
        <w:rPr>
          <w:rFonts w:ascii="Comic Sans MS" w:eastAsia="Calibri" w:hAnsi="Comic Sans MS" w:cs="Centaur"/>
          <w:caps/>
          <w:color w:val="000000" w:themeColor="text1"/>
          <w:kern w:val="24"/>
        </w:rPr>
        <w:t>š</w:t>
      </w:r>
      <w:r w:rsidRPr="00EA56DB">
        <w:rPr>
          <w:rFonts w:ascii="Comic Sans MS" w:eastAsia="Calibri" w:hAnsi="Comic Sans MS"/>
          <w:caps/>
          <w:color w:val="000000" w:themeColor="text1"/>
          <w:kern w:val="24"/>
        </w:rPr>
        <w:t xml:space="preserve">tom) ili dostavljene na druge adrese bit </w:t>
      </w:r>
      <w:r w:rsidRPr="00EA56DB">
        <w:rPr>
          <w:rFonts w:ascii="Comic Sans MS" w:eastAsia="Calibri" w:hAnsi="Comic Sans MS" w:cs="Calibri"/>
          <w:caps/>
          <w:color w:val="000000" w:themeColor="text1"/>
          <w:kern w:val="24"/>
        </w:rPr>
        <w:t>ć</w:t>
      </w:r>
      <w:r w:rsidRPr="00EA56DB">
        <w:rPr>
          <w:rFonts w:ascii="Comic Sans MS" w:eastAsia="Calibri" w:hAnsi="Comic Sans MS"/>
          <w:caps/>
          <w:color w:val="000000" w:themeColor="text1"/>
          <w:kern w:val="24"/>
        </w:rPr>
        <w:t>e automatski isklju</w:t>
      </w:r>
      <w:r w:rsidRPr="00EA56DB">
        <w:rPr>
          <w:rFonts w:ascii="Comic Sans MS" w:eastAsia="Calibri" w:hAnsi="Comic Sans MS" w:cs="Calibri"/>
          <w:caps/>
          <w:color w:val="000000" w:themeColor="text1"/>
          <w:kern w:val="24"/>
        </w:rPr>
        <w:t>č</w:t>
      </w:r>
      <w:r w:rsidRPr="00EA56DB">
        <w:rPr>
          <w:rFonts w:ascii="Comic Sans MS" w:eastAsia="Calibri" w:hAnsi="Comic Sans MS"/>
          <w:caps/>
          <w:color w:val="000000" w:themeColor="text1"/>
          <w:kern w:val="24"/>
        </w:rPr>
        <w:t>ene.</w:t>
      </w:r>
    </w:p>
    <w:p w14:paraId="551CF6A6" w14:textId="5BB585A9" w:rsidR="00B32143" w:rsidRDefault="00C559E5"/>
    <w:p w14:paraId="5DD5881F" w14:textId="77777777" w:rsidR="005C426C" w:rsidRDefault="005C426C"/>
    <w:sectPr w:rsidR="005C42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E368D" w14:textId="77777777" w:rsidR="00C559E5" w:rsidRDefault="00C559E5" w:rsidP="005C426C">
      <w:pPr>
        <w:spacing w:after="0" w:line="240" w:lineRule="auto"/>
      </w:pPr>
      <w:r>
        <w:separator/>
      </w:r>
    </w:p>
  </w:endnote>
  <w:endnote w:type="continuationSeparator" w:id="0">
    <w:p w14:paraId="66F99AC4" w14:textId="77777777" w:rsidR="00C559E5" w:rsidRDefault="00C559E5" w:rsidP="005C4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270C9" w14:textId="77777777" w:rsidR="00C559E5" w:rsidRDefault="00C559E5" w:rsidP="005C426C">
      <w:pPr>
        <w:spacing w:after="0" w:line="240" w:lineRule="auto"/>
      </w:pPr>
      <w:r>
        <w:separator/>
      </w:r>
    </w:p>
  </w:footnote>
  <w:footnote w:type="continuationSeparator" w:id="0">
    <w:p w14:paraId="1A8C09A2" w14:textId="77777777" w:rsidR="00C559E5" w:rsidRDefault="00C559E5" w:rsidP="005C4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A6E2A" w14:textId="2F1E87E1" w:rsidR="005C426C" w:rsidRDefault="005C426C">
    <w:pPr>
      <w:pStyle w:val="Header"/>
    </w:pPr>
    <w:r>
      <w:rPr>
        <w:noProof/>
      </w:rPr>
      <w:drawing>
        <wp:inline distT="0" distB="0" distL="0" distR="0" wp14:anchorId="2D28CFAB" wp14:editId="2E668C3B">
          <wp:extent cx="2512060" cy="1249680"/>
          <wp:effectExtent l="0" t="0" r="254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1249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5223"/>
    <w:multiLevelType w:val="hybridMultilevel"/>
    <w:tmpl w:val="B07C1F7A"/>
    <w:lvl w:ilvl="0" w:tplc="CED2D73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F2E6A66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A9007D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794F15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9B8491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D5E420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0F2847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82E420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992CA3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FF3758A"/>
    <w:multiLevelType w:val="hybridMultilevel"/>
    <w:tmpl w:val="EFECB432"/>
    <w:lvl w:ilvl="0" w:tplc="731423D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8AEE4F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EC233C"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5EE0E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38CFB6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F581D2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38011E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CB21F7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FC8C95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26C"/>
    <w:rsid w:val="001E4C59"/>
    <w:rsid w:val="002071C8"/>
    <w:rsid w:val="004F5304"/>
    <w:rsid w:val="005C426C"/>
    <w:rsid w:val="008C7D2D"/>
    <w:rsid w:val="00BF1885"/>
    <w:rsid w:val="00C559E5"/>
    <w:rsid w:val="00C66086"/>
    <w:rsid w:val="00EA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5E153"/>
  <w15:chartTrackingRefBased/>
  <w15:docId w15:val="{F15316B3-0E1B-4A9C-ACE5-A6D16CD5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2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C4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6C"/>
  </w:style>
  <w:style w:type="paragraph" w:styleId="Footer">
    <w:name w:val="footer"/>
    <w:basedOn w:val="Normal"/>
    <w:link w:val="FooterChar"/>
    <w:uiPriority w:val="99"/>
    <w:unhideWhenUsed/>
    <w:rsid w:val="005C4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6C"/>
  </w:style>
  <w:style w:type="paragraph" w:styleId="NormalWeb">
    <w:name w:val="Normal (Web)"/>
    <w:basedOn w:val="Normal"/>
    <w:uiPriority w:val="99"/>
    <w:unhideWhenUsed/>
    <w:rsid w:val="005C4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4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82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54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03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15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24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93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80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64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4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56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446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33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7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0546">
          <w:marLeft w:val="1166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Plavšić</dc:creator>
  <cp:keywords/>
  <dc:description/>
  <cp:lastModifiedBy>Ivan Plavšić</cp:lastModifiedBy>
  <cp:revision>5</cp:revision>
  <dcterms:created xsi:type="dcterms:W3CDTF">2021-07-19T10:08:00Z</dcterms:created>
  <dcterms:modified xsi:type="dcterms:W3CDTF">2021-07-19T10:16:00Z</dcterms:modified>
</cp:coreProperties>
</file>