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object>
          <v:shape id="_x0000_i1025" o:spt="75" type="#_x0000_t75" style="height:63pt;width:48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MSPhotoEd.3" ShapeID="_x0000_i1025" DrawAspect="Content" ObjectID="_1468075725" r:id="rId7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 HRVATSKA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VUKOVARSKO-SRIJEMSKA ŽUPANIJA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BABINA GREDA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OPĆINSKO VIJEĆE</w:t>
      </w:r>
    </w:p>
    <w:p>
      <w:pPr>
        <w:spacing w:after="0" w:line="240" w:lineRule="auto"/>
        <w:rPr>
          <w:rFonts w:hint="default"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</w:rPr>
        <w:t>KLASA: 810-03/2</w:t>
      </w:r>
      <w:r>
        <w:rPr>
          <w:rFonts w:hint="default"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</w:rPr>
        <w:t>-10/</w:t>
      </w:r>
      <w:r>
        <w:rPr>
          <w:rFonts w:hint="default" w:ascii="Times New Roman" w:hAnsi="Times New Roman"/>
          <w:sz w:val="24"/>
          <w:szCs w:val="24"/>
          <w:lang w:val="hr-HR"/>
        </w:rPr>
        <w:t>9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2212/02-01/2</w:t>
      </w:r>
      <w:r>
        <w:rPr>
          <w:rFonts w:hint="default"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</w:rPr>
        <w:t>-01-1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Babina Greda,  </w:t>
      </w:r>
      <w:r>
        <w:rPr>
          <w:rFonts w:hint="default" w:ascii="Times New Roman" w:hAnsi="Times New Roman"/>
          <w:sz w:val="24"/>
          <w:szCs w:val="24"/>
          <w:lang w:val="hr-HR"/>
        </w:rPr>
        <w:t>21</w:t>
      </w:r>
      <w:r>
        <w:rPr>
          <w:rFonts w:ascii="Times New Roman" w:hAnsi="Times New Roman"/>
          <w:sz w:val="24"/>
          <w:szCs w:val="24"/>
        </w:rPr>
        <w:t>. prosin</w:t>
      </w:r>
      <w:r>
        <w:rPr>
          <w:rFonts w:hint="default" w:ascii="Times New Roman" w:hAnsi="Times New Roman"/>
          <w:sz w:val="24"/>
          <w:szCs w:val="24"/>
          <w:lang w:val="hr-HR"/>
        </w:rPr>
        <w:t xml:space="preserve">ca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hint="default"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</w:rPr>
        <w:t>. godine</w:t>
      </w:r>
    </w:p>
    <w:p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hr-HR"/>
        </w:rPr>
      </w:pPr>
    </w:p>
    <w:p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Temeljem članka 17. stavak 1. alineja 1. Zakona o sustavu civilne zaštite („Narodne novine“ br. 82/15,1 18/18</w:t>
      </w:r>
      <w:r>
        <w:rPr>
          <w:rFonts w:hint="default" w:ascii="Times New Roman" w:hAnsi="Times New Roman"/>
          <w:sz w:val="24"/>
          <w:szCs w:val="24"/>
          <w:lang w:val="en-US" w:eastAsia="hr-HR"/>
        </w:rPr>
        <w:t xml:space="preserve">, </w:t>
      </w:r>
      <w:r>
        <w:rPr>
          <w:rFonts w:ascii="Times New Roman" w:hAnsi="Times New Roman"/>
          <w:sz w:val="24"/>
          <w:szCs w:val="24"/>
          <w:lang w:eastAsia="hr-HR"/>
        </w:rPr>
        <w:t>31/20</w:t>
      </w:r>
      <w:r>
        <w:rPr>
          <w:rFonts w:hint="default" w:ascii="Times New Roman" w:hAnsi="Times New Roman"/>
          <w:sz w:val="24"/>
          <w:szCs w:val="24"/>
          <w:lang w:val="en-US" w:eastAsia="hr-HR"/>
        </w:rPr>
        <w:t xml:space="preserve"> i 20/21</w:t>
      </w:r>
      <w:r>
        <w:rPr>
          <w:rFonts w:ascii="Times New Roman" w:hAnsi="Times New Roman"/>
          <w:sz w:val="24"/>
          <w:szCs w:val="24"/>
          <w:lang w:eastAsia="hr-HR"/>
        </w:rPr>
        <w:t>) i članka 18. Statuta Općine Babina Greda („Službeni vjesnik Vukovarsko-srijemske županije“ broj 11/09, 04/13, 03/14, 01/18, 13/18, 27/18 – pročišćeni tekst, 21A/19</w:t>
      </w:r>
      <w:r>
        <w:rPr>
          <w:rFonts w:hint="default" w:ascii="Times New Roman" w:hAnsi="Times New Roman"/>
          <w:sz w:val="24"/>
          <w:szCs w:val="24"/>
          <w:lang w:val="en-US" w:eastAsia="hr-HR"/>
        </w:rPr>
        <w:t xml:space="preserve">, </w:t>
      </w:r>
      <w:r>
        <w:rPr>
          <w:rFonts w:ascii="Times New Roman" w:hAnsi="Times New Roman"/>
          <w:sz w:val="24"/>
          <w:szCs w:val="24"/>
          <w:lang w:eastAsia="hr-HR"/>
        </w:rPr>
        <w:t>03/20</w:t>
      </w:r>
      <w:r>
        <w:rPr>
          <w:rFonts w:hint="default" w:ascii="Times New Roman" w:hAnsi="Times New Roman"/>
          <w:sz w:val="24"/>
          <w:szCs w:val="24"/>
          <w:lang w:val="en-US" w:eastAsia="hr-HR"/>
        </w:rPr>
        <w:t xml:space="preserve"> i 04/21</w:t>
      </w:r>
      <w:r>
        <w:rPr>
          <w:rFonts w:ascii="Times New Roman" w:hAnsi="Times New Roman"/>
          <w:sz w:val="24"/>
          <w:szCs w:val="24"/>
          <w:lang w:eastAsia="hr-HR"/>
        </w:rPr>
        <w:t xml:space="preserve">), Općinsko vijeće Općine Babina Greda na svojoj </w:t>
      </w:r>
      <w:r>
        <w:rPr>
          <w:rFonts w:hint="default" w:ascii="Times New Roman" w:hAnsi="Times New Roman"/>
          <w:sz w:val="24"/>
          <w:szCs w:val="24"/>
          <w:lang w:val="en-US" w:eastAsia="hr-HR"/>
        </w:rPr>
        <w:t>07</w:t>
      </w:r>
      <w:r>
        <w:rPr>
          <w:rFonts w:ascii="Times New Roman" w:hAnsi="Times New Roman"/>
          <w:sz w:val="24"/>
          <w:szCs w:val="24"/>
          <w:lang w:eastAsia="hr-HR"/>
        </w:rPr>
        <w:t xml:space="preserve">. sjednici održanoj dana </w:t>
      </w:r>
      <w:r>
        <w:rPr>
          <w:rFonts w:hint="default" w:ascii="Times New Roman" w:hAnsi="Times New Roman"/>
          <w:sz w:val="24"/>
          <w:szCs w:val="24"/>
          <w:lang w:val="en-US" w:eastAsia="hr-HR"/>
        </w:rPr>
        <w:t>21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hr-HR"/>
        </w:rPr>
        <w:t>. prosin</w:t>
      </w:r>
      <w:r>
        <w:rPr>
          <w:rFonts w:hint="default" w:ascii="Times New Roman" w:hAnsi="Times New Roman"/>
          <w:sz w:val="24"/>
          <w:szCs w:val="24"/>
          <w:lang w:val="en-US" w:eastAsia="hr-HR"/>
        </w:rPr>
        <w:t xml:space="preserve">ca </w:t>
      </w:r>
      <w:r>
        <w:rPr>
          <w:rFonts w:ascii="Times New Roman" w:hAnsi="Times New Roman"/>
          <w:sz w:val="24"/>
          <w:szCs w:val="24"/>
          <w:lang w:eastAsia="hr-HR"/>
        </w:rPr>
        <w:t>20</w:t>
      </w:r>
      <w:r>
        <w:rPr>
          <w:rFonts w:hint="default" w:ascii="Times New Roman" w:hAnsi="Times New Roman"/>
          <w:sz w:val="24"/>
          <w:szCs w:val="24"/>
          <w:lang w:val="en-US" w:eastAsia="hr-HR"/>
        </w:rPr>
        <w:t>21</w:t>
      </w:r>
      <w:r>
        <w:rPr>
          <w:rFonts w:ascii="Times New Roman" w:hAnsi="Times New Roman"/>
          <w:sz w:val="24"/>
          <w:szCs w:val="24"/>
          <w:lang w:eastAsia="hr-HR"/>
        </w:rPr>
        <w:t>. godine, usvojilo je</w:t>
      </w:r>
    </w:p>
    <w:p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hr-HR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hr-HR"/>
        </w:rPr>
      </w:pPr>
      <w:r>
        <w:rPr>
          <w:rFonts w:ascii="Times New Roman" w:hAnsi="Times New Roman"/>
          <w:b/>
          <w:bCs/>
          <w:sz w:val="32"/>
          <w:szCs w:val="32"/>
          <w:lang w:eastAsia="hr-HR"/>
        </w:rPr>
        <w:t>GODIŠNJI PLAN RAZVOJA SUSTAVA CIVILNE ZAŠTITE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hr-HR"/>
        </w:rPr>
      </w:pPr>
      <w:r>
        <w:rPr>
          <w:rFonts w:ascii="Times New Roman" w:hAnsi="Times New Roman"/>
          <w:b/>
          <w:bCs/>
          <w:sz w:val="28"/>
          <w:szCs w:val="28"/>
          <w:lang w:eastAsia="hr-HR"/>
        </w:rPr>
        <w:t>na području Općine Babina Greda za 202</w:t>
      </w:r>
      <w:r>
        <w:rPr>
          <w:rFonts w:hint="default" w:ascii="Times New Roman" w:hAnsi="Times New Roman"/>
          <w:b/>
          <w:bCs/>
          <w:sz w:val="28"/>
          <w:szCs w:val="28"/>
          <w:lang w:val="en-US" w:eastAsia="hr-HR"/>
        </w:rPr>
        <w:t>2</w:t>
      </w:r>
      <w:r>
        <w:rPr>
          <w:rFonts w:ascii="Times New Roman" w:hAnsi="Times New Roman"/>
          <w:b/>
          <w:bCs/>
          <w:sz w:val="28"/>
          <w:szCs w:val="28"/>
          <w:lang w:eastAsia="hr-HR"/>
        </w:rPr>
        <w:t>. godinu</w:t>
      </w:r>
    </w:p>
    <w:p>
      <w:pPr>
        <w:spacing w:after="0" w:line="240" w:lineRule="auto"/>
        <w:jc w:val="center"/>
        <w:rPr>
          <w:rFonts w:hint="default" w:ascii="Times New Roman" w:hAnsi="Times New Roman"/>
          <w:b/>
          <w:bCs/>
          <w:sz w:val="28"/>
          <w:szCs w:val="28"/>
          <w:lang w:val="en-US" w:eastAsia="hr-HR"/>
        </w:rPr>
      </w:pPr>
      <w:r>
        <w:rPr>
          <w:rFonts w:hint="default" w:ascii="Times New Roman" w:hAnsi="Times New Roman"/>
          <w:b/>
          <w:bCs/>
          <w:sz w:val="28"/>
          <w:szCs w:val="28"/>
          <w:lang w:val="en-US" w:eastAsia="hr-HR"/>
        </w:rPr>
        <w:t xml:space="preserve"> i projekcije za 2023. i 2024. godinu</w:t>
      </w:r>
    </w:p>
    <w:p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>
      <w:pPr>
        <w:pStyle w:val="8"/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UVOD</w:t>
      </w:r>
    </w:p>
    <w:p>
      <w:pPr>
        <w:pStyle w:val="8"/>
        <w:spacing w:line="240" w:lineRule="auto"/>
        <w:rPr>
          <w:b/>
          <w:bCs/>
          <w:color w:val="auto"/>
        </w:rPr>
      </w:pPr>
    </w:p>
    <w:p>
      <w:pPr>
        <w:spacing w:after="0" w:line="240" w:lineRule="auto"/>
        <w:ind w:firstLine="708"/>
        <w:rPr>
          <w:rFonts w:ascii="Times New Roman" w:hAnsi="Times New Roman"/>
          <w:color w:val="FF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Ovaj plan razvoja sustava civilne zaštite Općine Babina Greda za 202</w:t>
      </w:r>
      <w:r>
        <w:rPr>
          <w:rFonts w:hint="default"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</w:rPr>
        <w:t>. godinu ima za cilj integriranje političkih, ekonomskih, sigurnosnih, infrastrukturnih, socijalnih, društvenih i drugih procesa radi sprječavanja ili smanjenja ugroza i vjerojatnosti od bilo kojeg rizika. Plan razvoja kreće od postojeće situacije, a da bi ovaj Plan razvoja bio ostvariv, cijeli proces razvoja povezan je sa mogućnostima financijskih sredstava u Proračunu Općine Babina Greda koji će se odvojiti za sve subjekte u sustavu civilne zaštite a za promatrano razdoblje.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1. PLANSKI DOKUMENTI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Planski dokumenti podliježu obvezi redovitog tekućeg ažuriranja u slučajevima izmjene suštinskog karaktera koje utiču na promjenu rješenja utvrđenih u istima. </w:t>
      </w:r>
    </w:p>
    <w:p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Usvojene planske dokumente iz područja civilne zaštite kontinuirano, ili najmanje jednom godišnje ažurirati, sukladno promjenama u Procjeni ili metodološkim promjenama.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2. OPERATIVNE SNAGE CIVILNE ZAŠTITE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/>
          <w:bCs/>
          <w:sz w:val="24"/>
          <w:szCs w:val="24"/>
        </w:rPr>
      </w:pPr>
    </w:p>
    <w:p>
      <w:pPr>
        <w:pStyle w:val="8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Osnovni nositelj izgradnje sustava civilne zaštite je Općina Babina Greda, a sustav civilne zaštite Općine mora biti na toj razini da može adekvatno odgovoriti u svim slučajevima prirodne, tehničko-tehnološke i druge nesreće.</w:t>
      </w:r>
    </w:p>
    <w:p>
      <w:pPr>
        <w:pStyle w:val="8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Operativne snage civilne zaštite na području Općine Babina Greda treba osposobiti tako da mogu uspješno izvršavati zadatke civilne zaštite u spašavanju stanovništva, materijalnih i kulturnih dobara i okoliša i u najtežim uvjetima kroz održavanje i provođenje terenske vježbe u koju će biti uključene sve operativne snage kako bi se uvježbalo njihovo usklađeno djelovanje, provjerila pripremljenost i osposobljenost istih.</w:t>
      </w:r>
    </w:p>
    <w:p>
      <w:pPr>
        <w:pStyle w:val="8"/>
        <w:spacing w:line="240" w:lineRule="auto"/>
        <w:ind w:firstLine="567"/>
        <w:jc w:val="both"/>
        <w:rPr>
          <w:color w:val="auto"/>
        </w:rPr>
      </w:pPr>
    </w:p>
    <w:p>
      <w:pPr>
        <w:pStyle w:val="8"/>
        <w:spacing w:line="240" w:lineRule="auto"/>
        <w:ind w:firstLine="567"/>
        <w:jc w:val="both"/>
        <w:rPr>
          <w:color w:val="auto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2.1. Stožer civilne zaštite Općine Babina Greda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/>
          <w:bCs/>
          <w:sz w:val="24"/>
          <w:szCs w:val="24"/>
        </w:rPr>
      </w:pPr>
    </w:p>
    <w:p>
      <w:pPr>
        <w:pStyle w:val="9"/>
        <w:spacing w:before="0" w:beforeAutospacing="0" w:after="0" w:afterAutospacing="0"/>
        <w:ind w:firstLine="567"/>
      </w:pPr>
      <w:r>
        <w:t>Stožer civilne zaštite:</w:t>
      </w:r>
    </w:p>
    <w:p>
      <w:pPr>
        <w:pStyle w:val="9"/>
        <w:numPr>
          <w:ilvl w:val="0"/>
          <w:numId w:val="1"/>
        </w:numPr>
        <w:spacing w:before="0" w:beforeAutospacing="0" w:after="0" w:afterAutospacing="0"/>
        <w:ind w:left="709" w:hanging="142"/>
      </w:pPr>
      <w:r>
        <w:t xml:space="preserve">prikuplja i obrađuje informacije ranog upozoravanja o mogućnosti nastanka katastrofe i velike nesreće, </w:t>
      </w:r>
    </w:p>
    <w:p>
      <w:pPr>
        <w:pStyle w:val="9"/>
        <w:numPr>
          <w:ilvl w:val="0"/>
          <w:numId w:val="1"/>
        </w:numPr>
        <w:spacing w:before="0" w:beforeAutospacing="0" w:after="0" w:afterAutospacing="0"/>
        <w:ind w:left="709" w:hanging="142"/>
      </w:pPr>
      <w:r>
        <w:t xml:space="preserve">razvija plan djelovanja sustava civilne zaštite na području Općine Babina Greda, </w:t>
      </w:r>
    </w:p>
    <w:p>
      <w:pPr>
        <w:pStyle w:val="9"/>
        <w:numPr>
          <w:ilvl w:val="0"/>
          <w:numId w:val="1"/>
        </w:numPr>
        <w:spacing w:before="0" w:beforeAutospacing="0" w:after="0" w:afterAutospacing="0"/>
        <w:ind w:left="709" w:hanging="142"/>
      </w:pPr>
      <w:r>
        <w:t xml:space="preserve">upravlja reagiranjem sustava civilne zaštite, </w:t>
      </w:r>
    </w:p>
    <w:p>
      <w:pPr>
        <w:pStyle w:val="9"/>
        <w:numPr>
          <w:ilvl w:val="0"/>
          <w:numId w:val="1"/>
        </w:numPr>
        <w:spacing w:before="0" w:beforeAutospacing="0" w:after="0" w:afterAutospacing="0"/>
        <w:ind w:left="709" w:hanging="142"/>
      </w:pPr>
      <w:r>
        <w:t>obavlja poslove informiranja javnosti,</w:t>
      </w:r>
    </w:p>
    <w:p>
      <w:pPr>
        <w:pStyle w:val="9"/>
        <w:numPr>
          <w:ilvl w:val="0"/>
          <w:numId w:val="1"/>
        </w:numPr>
        <w:spacing w:before="0" w:beforeAutospacing="0" w:after="0" w:afterAutospacing="0"/>
        <w:ind w:left="709" w:hanging="142"/>
      </w:pPr>
      <w:r>
        <w:t>predlaže donošenje odluka o prestanku provođenja mjera i aktivnosti u sustavu civilne zaštite.</w:t>
      </w:r>
    </w:p>
    <w:p>
      <w:pPr>
        <w:pStyle w:val="8"/>
        <w:spacing w:line="240" w:lineRule="auto"/>
        <w:ind w:firstLine="709"/>
        <w:jc w:val="both"/>
        <w:rPr>
          <w:color w:val="auto"/>
        </w:rPr>
      </w:pPr>
    </w:p>
    <w:p>
      <w:pPr>
        <w:pStyle w:val="8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Stožer civilne zaštite aktivira se kada se proglasi stanje neposredne prijetnje, katastrofe i velike nesreće. </w:t>
      </w:r>
    </w:p>
    <w:p>
      <w:pPr>
        <w:pStyle w:val="8"/>
        <w:spacing w:line="240" w:lineRule="auto"/>
        <w:ind w:firstLine="567"/>
        <w:jc w:val="both"/>
        <w:rPr>
          <w:color w:val="auto"/>
        </w:rPr>
      </w:pPr>
    </w:p>
    <w:p>
      <w:pPr>
        <w:pStyle w:val="8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Za Stožer civilne zaštite Općine Babina Greda potrebno je osigurati konstantno usavršavanje i upoznavanje s novim Zakonom o sustavu civilne zaštite, a prije svega o: </w:t>
      </w:r>
    </w:p>
    <w:p>
      <w:pPr>
        <w:pStyle w:val="8"/>
        <w:numPr>
          <w:ilvl w:val="0"/>
          <w:numId w:val="1"/>
        </w:numPr>
        <w:spacing w:line="240" w:lineRule="auto"/>
        <w:ind w:left="709" w:hanging="142"/>
        <w:jc w:val="both"/>
        <w:rPr>
          <w:color w:val="auto"/>
        </w:rPr>
      </w:pPr>
      <w:r>
        <w:rPr>
          <w:color w:val="auto"/>
        </w:rPr>
        <w:t>mjerama sustava civilne zaštite</w:t>
      </w:r>
      <w:r>
        <w:rPr>
          <w:rFonts w:hint="default"/>
          <w:color w:val="auto"/>
          <w:lang w:val="hr-HR"/>
        </w:rPr>
        <w:t>,</w:t>
      </w:r>
    </w:p>
    <w:p>
      <w:pPr>
        <w:pStyle w:val="8"/>
        <w:numPr>
          <w:ilvl w:val="0"/>
          <w:numId w:val="1"/>
        </w:numPr>
        <w:spacing w:line="240" w:lineRule="auto"/>
        <w:ind w:left="709" w:hanging="142"/>
        <w:jc w:val="both"/>
        <w:rPr>
          <w:color w:val="auto"/>
        </w:rPr>
      </w:pPr>
      <w:r>
        <w:rPr>
          <w:color w:val="auto"/>
        </w:rPr>
        <w:t>ustrojavanju sustava civilne zaštite</w:t>
      </w:r>
      <w:r>
        <w:rPr>
          <w:rFonts w:hint="default"/>
          <w:color w:val="auto"/>
          <w:lang w:val="hr-HR"/>
        </w:rPr>
        <w:t>,</w:t>
      </w:r>
    </w:p>
    <w:p>
      <w:pPr>
        <w:pStyle w:val="8"/>
        <w:numPr>
          <w:ilvl w:val="0"/>
          <w:numId w:val="1"/>
        </w:numPr>
        <w:spacing w:line="240" w:lineRule="auto"/>
        <w:ind w:left="709" w:hanging="142"/>
        <w:jc w:val="both"/>
        <w:rPr>
          <w:color w:val="auto"/>
        </w:rPr>
      </w:pPr>
      <w:r>
        <w:rPr>
          <w:color w:val="auto"/>
        </w:rPr>
        <w:t>djelovanju sustava civilne zaštite i načelima sustava civilne zaštite</w:t>
      </w:r>
      <w:r>
        <w:rPr>
          <w:rFonts w:hint="default"/>
          <w:color w:val="auto"/>
          <w:lang w:val="hr-HR"/>
        </w:rPr>
        <w:t>,</w:t>
      </w:r>
    </w:p>
    <w:p>
      <w:pPr>
        <w:pStyle w:val="8"/>
        <w:numPr>
          <w:ilvl w:val="0"/>
          <w:numId w:val="1"/>
        </w:numPr>
        <w:spacing w:line="240" w:lineRule="auto"/>
        <w:ind w:left="709" w:hanging="142"/>
        <w:jc w:val="both"/>
        <w:rPr>
          <w:color w:val="auto"/>
        </w:rPr>
      </w:pPr>
      <w:r>
        <w:rPr>
          <w:color w:val="auto"/>
        </w:rPr>
        <w:t>sudionicima u sustavu civilne zaštite</w:t>
      </w:r>
      <w:r>
        <w:rPr>
          <w:rFonts w:hint="default"/>
          <w:color w:val="auto"/>
          <w:lang w:val="hr-HR"/>
        </w:rPr>
        <w:t>,</w:t>
      </w:r>
    </w:p>
    <w:p>
      <w:pPr>
        <w:pStyle w:val="8"/>
        <w:numPr>
          <w:ilvl w:val="0"/>
          <w:numId w:val="1"/>
        </w:numPr>
        <w:spacing w:line="240" w:lineRule="auto"/>
        <w:ind w:left="709" w:hanging="142"/>
        <w:jc w:val="both"/>
        <w:rPr>
          <w:color w:val="auto"/>
        </w:rPr>
      </w:pPr>
      <w:r>
        <w:rPr>
          <w:color w:val="auto"/>
        </w:rPr>
        <w:t>obvezama Općine u provođenju zakonskih obveza definiranih Zakonom o sustavu civilne zaštite</w:t>
      </w:r>
      <w:r>
        <w:rPr>
          <w:rFonts w:hint="default"/>
          <w:color w:val="auto"/>
          <w:lang w:val="hr-HR"/>
        </w:rPr>
        <w:t>.</w:t>
      </w:r>
    </w:p>
    <w:p>
      <w:pPr>
        <w:tabs>
          <w:tab w:val="left" w:pos="217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>
      <w:pPr>
        <w:tabs>
          <w:tab w:val="left" w:pos="217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 podatke (adrese, fiksni i mobilni telefonski brojevi) potrebno je kontinuirano ažurirati u planskim dokumentima</w:t>
      </w:r>
    </w:p>
    <w:p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eastAsia="Calibri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eastAsia="Calibri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2.2. Postrojbe vatrogastva Općine Babina Greda</w:t>
      </w:r>
    </w:p>
    <w:p>
      <w:pPr>
        <w:pStyle w:val="9"/>
        <w:spacing w:before="0" w:beforeAutospacing="0" w:after="0" w:afterAutospacing="0"/>
        <w:ind w:firstLine="709"/>
      </w:pPr>
    </w:p>
    <w:p>
      <w:pPr>
        <w:pStyle w:val="9"/>
        <w:spacing w:before="0" w:beforeAutospacing="0" w:after="0" w:afterAutospacing="0"/>
        <w:ind w:firstLine="567"/>
      </w:pPr>
      <w:r>
        <w:t>Na području Općine Babina Greda postoji DVD Babina Greda koji može udovoljiti svim zahtjevima koji su postavljeni pred DVD.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eastAsia="Calibri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eastAsia="Calibri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2.3. Postrojbe civilne zaštite Općine Babina Greda</w:t>
      </w:r>
    </w:p>
    <w:p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eastAsia="Calibri"/>
          <w:b/>
          <w:bCs/>
          <w:color w:val="FF0000"/>
          <w:sz w:val="24"/>
          <w:szCs w:val="24"/>
        </w:rPr>
      </w:pPr>
    </w:p>
    <w:p>
      <w:pPr>
        <w:spacing w:after="0" w:line="240" w:lineRule="auto"/>
        <w:ind w:left="1415" w:hanging="848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2.3.1. </w:t>
      </w:r>
      <w:r>
        <w:rPr>
          <w:rFonts w:ascii="Times New Roman" w:hAnsi="Times New Roman"/>
          <w:b/>
          <w:i/>
          <w:sz w:val="24"/>
          <w:szCs w:val="24"/>
        </w:rPr>
        <w:t>Tim civilne zaštite opće namjene</w:t>
      </w:r>
    </w:p>
    <w:p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Kontinuirano ažurirati podatke o pripadnicima Tima CZ opće namjene u mobilizacijskim dokumentima u svrhu povećanja spremnosti i mogućnosti u provođenju akcija civilne zaštite.</w:t>
      </w:r>
    </w:p>
    <w:p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Izvršiti smotru Tima civilne zaštite </w:t>
      </w:r>
      <w:r>
        <w:rPr>
          <w:rFonts w:ascii="Times New Roman" w:hAnsi="Times New Roman" w:eastAsia="Calibri"/>
          <w:color w:val="000000"/>
          <w:sz w:val="24"/>
          <w:szCs w:val="24"/>
        </w:rPr>
        <w:t>na način da se članovima Tima dostave Upitnici koje, nakon što popune, moraju poslati ⁄donijeti u Općinu.</w:t>
      </w:r>
    </w:p>
    <w:p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eastAsia="Calibri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eastAsia="Calibri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eastAsia="Calibri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ind w:left="707" w:hanging="14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2.3.2. </w:t>
      </w:r>
      <w:r>
        <w:rPr>
          <w:rFonts w:ascii="Times New Roman" w:hAnsi="Times New Roman"/>
          <w:b/>
          <w:i/>
          <w:sz w:val="24"/>
          <w:szCs w:val="24"/>
        </w:rPr>
        <w:t>Povjerenici civilne zaštite</w:t>
      </w:r>
    </w:p>
    <w:p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Održati sastanak povjerenika CZ i zamjenika povjerenika, a u</w:t>
      </w:r>
      <w:r>
        <w:rPr>
          <w:rFonts w:ascii="Times New Roman" w:hAnsi="Times New Roman"/>
          <w:sz w:val="24"/>
          <w:szCs w:val="24"/>
          <w:lang w:eastAsia="hr-HR"/>
        </w:rPr>
        <w:t xml:space="preserve"> svrhu povećanja spremnosti u provođenju akcija civilne zaštite </w:t>
      </w:r>
      <w:r>
        <w:rPr>
          <w:rFonts w:ascii="Times New Roman" w:hAnsi="Times New Roman"/>
          <w:bCs/>
          <w:sz w:val="24"/>
          <w:szCs w:val="24"/>
        </w:rPr>
        <w:t>provoditi reviziju povjerenika civilne zaštite i njihovih zamjenika i prema potrebi izvršiti izmjene.</w:t>
      </w:r>
    </w:p>
    <w:p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 Službe koje se civilnom zaštitom bave u svojoj redovitoj djelatnosti</w:t>
      </w:r>
    </w:p>
    <w:p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području </w:t>
      </w:r>
      <w:r>
        <w:rPr>
          <w:rFonts w:ascii="Times New Roman" w:hAnsi="Times New Roman"/>
          <w:bCs/>
          <w:sz w:val="24"/>
          <w:szCs w:val="24"/>
        </w:rPr>
        <w:t>Općine Babina Greda</w:t>
      </w:r>
      <w:r>
        <w:rPr>
          <w:rFonts w:ascii="Times New Roman" w:hAnsi="Times New Roman"/>
          <w:sz w:val="24"/>
          <w:szCs w:val="24"/>
        </w:rPr>
        <w:t xml:space="preserve"> djeluju službe i pravne osobe koje se u svojoj redovitoj djelatnosti bave zaštitom i spašavanjem (zdravstvena ambulanta i ljekarna).</w:t>
      </w:r>
    </w:p>
    <w:p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U narednom razdoblju potrebito je pojačati suradnju sa službama, koje se civilnom zaštitom bave u okviru svoje redovne djelatnosti kako bi koordiniranim djelovanjem svi doprinijeli jačanju sustava civilne zaštite na području Općine Babina Greda i njenom funkcioniranju kao jedinstvene cjeline.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tabs>
          <w:tab w:val="left" w:pos="252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2.5.  Ostale Udruge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eastAsia="TimesNew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Udruge, koje nemaju javne ovlasti, a od interesa su za sustav civilne zaštite, uključuju se u provođenje mjera i aktivnosti sustava civilne zaštite sukladno planovima Općine Babina Greda. Stoga iste trebaju samostalno provoditi osposobljavanje svojih članova i sudjelovati u osposobljavanju i vježbama s drugim operativnim snagama sustava civilne zaštite na području Općine Babina Greda.</w:t>
      </w:r>
    </w:p>
    <w:p>
      <w:pPr>
        <w:tabs>
          <w:tab w:val="left" w:pos="187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>
      <w:pPr>
        <w:tabs>
          <w:tab w:val="left" w:pos="187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>
      <w:pPr>
        <w:tabs>
          <w:tab w:val="left" w:pos="187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3. SURADNJA NA PODRUČJU CIVILNE ZAŠTITE</w:t>
      </w:r>
      <w:r>
        <w:rPr>
          <w:rFonts w:ascii="Times New Roman" w:hAnsi="Times New Roman"/>
          <w:b/>
          <w:sz w:val="24"/>
          <w:szCs w:val="24"/>
          <w:lang w:eastAsia="hr-HR"/>
        </w:rPr>
        <w:tab/>
      </w:r>
    </w:p>
    <w:p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Suradnju ostvariti u cilju podizanja razine sigurnosti civilnog stanovništva, imovine, te eko-sustava. </w:t>
      </w:r>
    </w:p>
    <w:p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 okviru Općine Babina Greda potrebno je kontinuirano surađivati (razmjenjivati iskustava, podatke, znanja i vještine) sa odgovarajućim institucijama i dogovarati zajedničko djelovanje i pružanje međusobne pomoći u skladu sa pozitivnim propisima. </w:t>
      </w:r>
    </w:p>
    <w:p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Nastaviti suradnju s Ministarstvom unutarnjih poslova, Ravnateljstvom civilne zaštite, Područnim uredom civilne zaštite Osijek, Službom civilne zaštite Vukovar.</w:t>
      </w:r>
    </w:p>
    <w:p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shd w:val="clear" w:color="auto" w:fill="FFFFFF"/>
        <w:tabs>
          <w:tab w:val="left" w:pos="1445"/>
        </w:tabs>
        <w:spacing w:after="0" w:line="240" w:lineRule="auto"/>
        <w:rPr>
          <w:rFonts w:ascii="Times New Roman" w:hAnsi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>FINANCIRANJE SUSTAVA CIVILNE ZAŠTITE</w:t>
      </w:r>
    </w:p>
    <w:p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Prema Zakonu o civilnoj zaštiti, izvršno tijelo jedinice lokalne samouprave, odgovorno je za osnivanje, razvoj i financiranje, opremanje, osposobljavanje i uvježbavanje operativnih snaga. Stoga će u Proračunu Općine Babina Greda za 202</w:t>
      </w:r>
      <w:r>
        <w:rPr>
          <w:rFonts w:hint="default"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</w:rPr>
        <w:t>. godinu biti ugrađene slijedeće stavke u skladu s ostalim posebnim propisima:</w:t>
      </w:r>
    </w:p>
    <w:p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4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245"/>
        <w:gridCol w:w="1480"/>
        <w:gridCol w:w="13"/>
        <w:gridCol w:w="1626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Red  broj</w:t>
            </w:r>
          </w:p>
        </w:tc>
        <w:tc>
          <w:tcPr>
            <w:tcW w:w="4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OPIS POZICIJE</w:t>
            </w:r>
          </w:p>
        </w:tc>
        <w:tc>
          <w:tcPr>
            <w:tcW w:w="4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IZNOS (u kn *)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hint="default" w:ascii="Times New Roman" w:hAnsi="Times New Roman"/>
                <w:b/>
                <w:bCs/>
                <w:lang w:val="hr-HR"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hint="default" w:ascii="Times New Roman" w:hAnsi="Times New Roman"/>
                <w:b/>
                <w:bCs/>
                <w:lang w:val="hr-HR"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hint="default" w:ascii="Times New Roman" w:hAnsi="Times New Roman"/>
                <w:b/>
                <w:bCs/>
                <w:lang w:val="hr-HR"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STOŽER CIVILNE ZAŠTITE I TIM CZ OPĆE NAMJENE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17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Osiguranje </w:t>
            </w:r>
            <w:r>
              <w:rPr>
                <w:rFonts w:ascii="Times New Roman" w:hAnsi="Times New Roman"/>
                <w:bCs/>
              </w:rPr>
              <w:t>uvjeta</w:t>
            </w:r>
            <w:r>
              <w:rPr>
                <w:rFonts w:ascii="Times New Roman" w:hAnsi="Times New Roman"/>
              </w:rPr>
              <w:t xml:space="preserve"> za evakuaciju, zbrinjavanje, sklanjanje i druge aktivnosti i mjere civilne zaštite (opremanje prostora za sklanjanje i zbrinjavanje ljudi)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default" w:ascii="Times New Roman" w:hAnsi="Times New Roman"/>
                <w:lang w:val="hr-HR"/>
              </w:rPr>
              <w:t>5</w:t>
            </w:r>
            <w:r>
              <w:rPr>
                <w:rFonts w:ascii="Times New Roman" w:hAnsi="Times New Roman"/>
              </w:rPr>
              <w:t>.000,00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default" w:ascii="Times New Roman" w:hAnsi="Times New Roman"/>
                <w:lang w:val="hr-HR"/>
              </w:rPr>
              <w:t>5</w:t>
            </w:r>
            <w:r>
              <w:rPr>
                <w:rFonts w:ascii="Times New Roman" w:hAnsi="Times New Roman"/>
              </w:rPr>
              <w:t>.000,00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default" w:ascii="Times New Roman" w:hAnsi="Times New Roman"/>
                <w:lang w:val="hr-HR"/>
              </w:rPr>
              <w:t>5</w:t>
            </w:r>
            <w:r>
              <w:rPr>
                <w:rFonts w:ascii="Times New Roman" w:hAnsi="Times New Roman"/>
              </w:rPr>
              <w:t>.000,00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17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Stožer civilne zaštite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hr-HR"/>
              </w:rPr>
              <w:t>10</w:t>
            </w:r>
            <w:r>
              <w:rPr>
                <w:rFonts w:ascii="Times New Roman" w:hAnsi="Times New Roman"/>
              </w:rPr>
              <w:t>.000,00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10.000,00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17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Tim CZ opće namjene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10.000,00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10.000,00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17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Povjerenici CZ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hr-HR"/>
              </w:rPr>
              <w:t>5</w:t>
            </w:r>
            <w:r>
              <w:rPr>
                <w:rFonts w:ascii="Times New Roman" w:hAnsi="Times New Roman"/>
              </w:rPr>
              <w:t>.000,00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hr-HR"/>
              </w:rPr>
              <w:t>5</w:t>
            </w:r>
            <w:r>
              <w:rPr>
                <w:rFonts w:ascii="Times New Roman" w:hAnsi="Times New Roman"/>
              </w:rPr>
              <w:t>.000,00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hr-HR"/>
              </w:rPr>
              <w:t>5</w:t>
            </w:r>
            <w:r>
              <w:rPr>
                <w:rFonts w:ascii="Times New Roman" w:hAnsi="Times New Roman"/>
              </w:rPr>
              <w:t>.000,00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17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Vježba/e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lang w:val="hr-HR"/>
              </w:rPr>
            </w:pPr>
            <w:r>
              <w:rPr>
                <w:rFonts w:hint="default" w:ascii="Times New Roman" w:hAnsi="Times New Roman"/>
                <w:lang w:val="hr-HR"/>
              </w:rPr>
              <w:t>10.000,00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hr-HR"/>
              </w:rPr>
              <w:t>10.000,00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hr-HR"/>
              </w:rPr>
              <w:t>10.000,00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40.000,00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hr-HR"/>
              </w:rPr>
              <w:t>4</w:t>
            </w:r>
            <w:r>
              <w:rPr>
                <w:rFonts w:ascii="Times New Roman" w:hAnsi="Times New Roman"/>
                <w:b/>
              </w:rPr>
              <w:t>0.000,00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hr-HR"/>
              </w:rPr>
              <w:t>4</w:t>
            </w:r>
            <w:r>
              <w:rPr>
                <w:rFonts w:ascii="Times New Roman" w:hAnsi="Times New Roman"/>
                <w:b/>
              </w:rPr>
              <w:t>0.000,00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2. 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/>
                <w:b/>
                <w:bCs/>
                <w:lang w:val="hr-HR"/>
              </w:rPr>
            </w:pPr>
            <w:r>
              <w:rPr>
                <w:rFonts w:hint="default" w:ascii="Times New Roman" w:hAnsi="Times New Roman"/>
                <w:b/>
                <w:bCs/>
                <w:lang w:val="hr-HR"/>
              </w:rPr>
              <w:t>VATROGASTVO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-Zaštita od požara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hr-HR"/>
              </w:rPr>
              <w:t>105</w:t>
            </w:r>
            <w:r>
              <w:rPr>
                <w:rFonts w:ascii="Times New Roman" w:hAnsi="Times New Roman"/>
              </w:rPr>
              <w:t>.000,00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hr-HR"/>
              </w:rPr>
              <w:t>105</w:t>
            </w:r>
            <w:r>
              <w:rPr>
                <w:rFonts w:ascii="Times New Roman" w:hAnsi="Times New Roman"/>
              </w:rPr>
              <w:t>.000,00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hr-HR"/>
              </w:rPr>
              <w:t>105</w:t>
            </w:r>
            <w:r>
              <w:rPr>
                <w:rFonts w:ascii="Times New Roman" w:hAnsi="Times New Roman"/>
              </w:rPr>
              <w:t>.000,00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hr-HR"/>
              </w:rPr>
              <w:t>105</w:t>
            </w:r>
            <w:r>
              <w:rPr>
                <w:rFonts w:ascii="Times New Roman" w:hAnsi="Times New Roman"/>
                <w:b/>
              </w:rPr>
              <w:t>.000,00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hr-HR"/>
              </w:rPr>
              <w:t>105</w:t>
            </w:r>
            <w:r>
              <w:rPr>
                <w:rFonts w:ascii="Times New Roman" w:hAnsi="Times New Roman"/>
                <w:b/>
              </w:rPr>
              <w:t>.000,00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hr-HR"/>
              </w:rPr>
              <w:t>105</w:t>
            </w:r>
            <w:r>
              <w:rPr>
                <w:rFonts w:ascii="Times New Roman" w:hAnsi="Times New Roman"/>
                <w:b/>
              </w:rPr>
              <w:t>.000,00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SKLONIŠTA</w:t>
            </w:r>
            <w:r>
              <w:rPr>
                <w:rFonts w:ascii="Times New Roman" w:hAnsi="Times New Roman"/>
              </w:rPr>
              <w:t xml:space="preserve"> (prostori za sklanjanje)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17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Tekuće održavanje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lang w:val="hr-HR"/>
              </w:rPr>
            </w:pPr>
            <w:r>
              <w:rPr>
                <w:rFonts w:hint="default" w:ascii="Times New Roman" w:hAnsi="Times New Roman"/>
                <w:b/>
                <w:lang w:val="hr-HR"/>
              </w:rPr>
              <w:t>0,00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UDRUGE GRAĐANA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5.000,00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5.000,00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5.000,00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5.000,00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5.000,00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SLUŽBE I PRAVNE OSOBE kojima je zaštita i spašavanje redovna djelatnost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(hitna pomoć, javno zdravstvo, socijalna služba, Crveni križ, veterinarska služba, zaštita bilja, zaštita okoliša, javna poduzeća za održavanje komunalne infrastrukture - vodovod, kanalizacija, čistoća, groblja i dr., kao i pravne osobe koje se bave građevinskim, prijevozničkim, turističkim i drugim djelatnostima od interesa za zaštitu i spašavanje (Gorska služba spašavanja)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(Hrvatski crveni križ)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2.500,00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2.500,00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2.500,00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2.500,00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4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SVEUKUPNO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 SUSTAV CIVILNE ZAŠTITE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default" w:ascii="Times New Roman" w:hAnsi="Times New Roman"/>
                <w:b/>
                <w:bCs/>
                <w:lang w:val="hr-HR"/>
              </w:rPr>
              <w:t>152</w:t>
            </w:r>
            <w:r>
              <w:rPr>
                <w:rFonts w:ascii="Times New Roman" w:hAnsi="Times New Roman"/>
                <w:b/>
                <w:bCs/>
              </w:rPr>
              <w:t>.500,00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default" w:ascii="Times New Roman" w:hAnsi="Times New Roman"/>
                <w:b/>
                <w:bCs/>
                <w:lang w:val="hr-HR"/>
              </w:rPr>
              <w:t>152</w:t>
            </w:r>
            <w:r>
              <w:rPr>
                <w:rFonts w:ascii="Times New Roman" w:hAnsi="Times New Roman"/>
                <w:b/>
                <w:bCs/>
              </w:rPr>
              <w:t>.500,00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default" w:ascii="Times New Roman" w:hAnsi="Times New Roman"/>
                <w:b/>
                <w:bCs/>
                <w:lang w:val="hr-HR"/>
              </w:rPr>
              <w:t>152</w:t>
            </w:r>
            <w:r>
              <w:rPr>
                <w:rFonts w:ascii="Times New Roman" w:hAnsi="Times New Roman"/>
                <w:b/>
                <w:bCs/>
              </w:rPr>
              <w:t>.500,00</w:t>
            </w:r>
          </w:p>
        </w:tc>
      </w:tr>
    </w:tbl>
    <w:p>
      <w:pPr>
        <w:pStyle w:val="10"/>
        <w:spacing w:after="0" w:line="240" w:lineRule="auto"/>
        <w:ind w:left="1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*planirana sredstva za pojedinu kalendarsku godinu, podložna su promjenama,  </w:t>
      </w:r>
    </w:p>
    <w:p>
      <w:pPr>
        <w:pStyle w:val="10"/>
        <w:spacing w:after="0" w:line="240" w:lineRule="auto"/>
        <w:ind w:left="1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ovisno o proračunskim sredstvima za tu kalendarsku godinu. </w:t>
      </w:r>
    </w:p>
    <w:p>
      <w:pPr>
        <w:pStyle w:val="10"/>
        <w:spacing w:after="0" w:line="240" w:lineRule="auto"/>
        <w:ind w:left="1425"/>
        <w:rPr>
          <w:rFonts w:ascii="Times New Roman" w:hAnsi="Times New Roman"/>
          <w:bCs/>
          <w:sz w:val="24"/>
          <w:szCs w:val="24"/>
        </w:rPr>
      </w:pPr>
    </w:p>
    <w:p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Godišnji Plan razvoja sustava civilne zaštite Općine Babina Greda za 202</w:t>
      </w:r>
      <w:r>
        <w:rPr>
          <w:rFonts w:hint="default" w:ascii="Times New Roman" w:hAnsi="Times New Roman"/>
          <w:sz w:val="24"/>
          <w:szCs w:val="24"/>
          <w:lang w:val="en-US" w:eastAsia="hr-HR"/>
        </w:rPr>
        <w:t>2</w:t>
      </w:r>
      <w:r>
        <w:rPr>
          <w:rFonts w:ascii="Times New Roman" w:hAnsi="Times New Roman"/>
          <w:sz w:val="24"/>
          <w:szCs w:val="24"/>
          <w:lang w:eastAsia="hr-HR"/>
        </w:rPr>
        <w:t>. godinu stupa na snagu osmog (8) dana od dana objave u Službenom vjesniku Vukovarsko-srijemske županije.</w:t>
      </w:r>
    </w:p>
    <w:p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Općinskog vijeća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</w:t>
      </w:r>
    </w:p>
    <w:p>
      <w:pP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hint="default" w:ascii="Times New Roman" w:hAnsi="Times New Roman"/>
          <w:sz w:val="24"/>
          <w:szCs w:val="24"/>
          <w:lang w:val="hr-HR"/>
        </w:rPr>
        <w:t>Tomo Đaković</w:t>
      </w:r>
    </w:p>
    <w:p>
      <w:pPr>
        <w:tabs>
          <w:tab w:val="left" w:pos="9930"/>
        </w:tabs>
        <w:spacing w:after="0"/>
        <w:rPr>
          <w:rFonts w:ascii="Cambria" w:hAnsi="Cambria"/>
          <w:szCs w:val="24"/>
        </w:rPr>
      </w:pPr>
    </w:p>
    <w:sectPr>
      <w:footerReference r:id="rId5" w:type="default"/>
      <w:pgSz w:w="11906" w:h="16838"/>
      <w:pgMar w:top="1418" w:right="1418" w:bottom="1418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003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1294171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>
            <w:pPr>
              <w:pStyle w:val="6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00C01"/>
    <w:multiLevelType w:val="multilevel"/>
    <w:tmpl w:val="02300C01"/>
    <w:lvl w:ilvl="0" w:tentative="0">
      <w:start w:val="2"/>
      <w:numFmt w:val="bullet"/>
      <w:lvlText w:val="-"/>
      <w:lvlJc w:val="left"/>
      <w:pPr>
        <w:ind w:left="92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8F"/>
    <w:rsid w:val="00023277"/>
    <w:rsid w:val="00026056"/>
    <w:rsid w:val="00031A35"/>
    <w:rsid w:val="00034C88"/>
    <w:rsid w:val="00037E13"/>
    <w:rsid w:val="000422FD"/>
    <w:rsid w:val="00074FDB"/>
    <w:rsid w:val="000825FD"/>
    <w:rsid w:val="0008686C"/>
    <w:rsid w:val="000910D8"/>
    <w:rsid w:val="000C364D"/>
    <w:rsid w:val="000C6CDC"/>
    <w:rsid w:val="000D1B3F"/>
    <w:rsid w:val="000D2633"/>
    <w:rsid w:val="000D2FB9"/>
    <w:rsid w:val="000E0F53"/>
    <w:rsid w:val="000E2B20"/>
    <w:rsid w:val="000E548A"/>
    <w:rsid w:val="001024FA"/>
    <w:rsid w:val="001139E9"/>
    <w:rsid w:val="001158E3"/>
    <w:rsid w:val="00145EDA"/>
    <w:rsid w:val="0015104C"/>
    <w:rsid w:val="00153A31"/>
    <w:rsid w:val="00161665"/>
    <w:rsid w:val="00166B05"/>
    <w:rsid w:val="0017104A"/>
    <w:rsid w:val="00190266"/>
    <w:rsid w:val="00191DEF"/>
    <w:rsid w:val="00195D46"/>
    <w:rsid w:val="001A325A"/>
    <w:rsid w:val="001D143B"/>
    <w:rsid w:val="001D31C4"/>
    <w:rsid w:val="001F363A"/>
    <w:rsid w:val="001F499A"/>
    <w:rsid w:val="00200BC8"/>
    <w:rsid w:val="002020E9"/>
    <w:rsid w:val="0020724F"/>
    <w:rsid w:val="00207436"/>
    <w:rsid w:val="00217A8A"/>
    <w:rsid w:val="00231CBB"/>
    <w:rsid w:val="0023314F"/>
    <w:rsid w:val="0023750A"/>
    <w:rsid w:val="0024313A"/>
    <w:rsid w:val="00247717"/>
    <w:rsid w:val="00256653"/>
    <w:rsid w:val="00256BC5"/>
    <w:rsid w:val="00295F78"/>
    <w:rsid w:val="002A4F98"/>
    <w:rsid w:val="002A708A"/>
    <w:rsid w:val="002B1E50"/>
    <w:rsid w:val="002D1F5C"/>
    <w:rsid w:val="002D2035"/>
    <w:rsid w:val="00300C6C"/>
    <w:rsid w:val="00321164"/>
    <w:rsid w:val="00327234"/>
    <w:rsid w:val="0033675A"/>
    <w:rsid w:val="00345C25"/>
    <w:rsid w:val="00354B15"/>
    <w:rsid w:val="00374B5D"/>
    <w:rsid w:val="00374E33"/>
    <w:rsid w:val="00377AE3"/>
    <w:rsid w:val="0039483F"/>
    <w:rsid w:val="003B0959"/>
    <w:rsid w:val="003B3F01"/>
    <w:rsid w:val="003C2CFD"/>
    <w:rsid w:val="003C2FAB"/>
    <w:rsid w:val="003C3359"/>
    <w:rsid w:val="003C4D1C"/>
    <w:rsid w:val="003F39C0"/>
    <w:rsid w:val="003F40A2"/>
    <w:rsid w:val="00436B6A"/>
    <w:rsid w:val="004477F3"/>
    <w:rsid w:val="0045349C"/>
    <w:rsid w:val="0047151B"/>
    <w:rsid w:val="004740EB"/>
    <w:rsid w:val="004913E6"/>
    <w:rsid w:val="00496DE3"/>
    <w:rsid w:val="004B07BE"/>
    <w:rsid w:val="004C7603"/>
    <w:rsid w:val="004D3B29"/>
    <w:rsid w:val="004E58CF"/>
    <w:rsid w:val="00517501"/>
    <w:rsid w:val="005260A8"/>
    <w:rsid w:val="00533ECC"/>
    <w:rsid w:val="00545BE1"/>
    <w:rsid w:val="00550E49"/>
    <w:rsid w:val="00574B18"/>
    <w:rsid w:val="00581597"/>
    <w:rsid w:val="0058264B"/>
    <w:rsid w:val="0059729F"/>
    <w:rsid w:val="0059736D"/>
    <w:rsid w:val="005A18AD"/>
    <w:rsid w:val="005A52B4"/>
    <w:rsid w:val="005A73DE"/>
    <w:rsid w:val="005D33BD"/>
    <w:rsid w:val="005E0900"/>
    <w:rsid w:val="005F5ECA"/>
    <w:rsid w:val="00623ACF"/>
    <w:rsid w:val="00634196"/>
    <w:rsid w:val="0063490D"/>
    <w:rsid w:val="00642627"/>
    <w:rsid w:val="0065670E"/>
    <w:rsid w:val="0066233F"/>
    <w:rsid w:val="00682703"/>
    <w:rsid w:val="00695F13"/>
    <w:rsid w:val="006A28DB"/>
    <w:rsid w:val="006B7E28"/>
    <w:rsid w:val="006D0140"/>
    <w:rsid w:val="006E64E8"/>
    <w:rsid w:val="006F0B2A"/>
    <w:rsid w:val="00700151"/>
    <w:rsid w:val="00701D25"/>
    <w:rsid w:val="007339C8"/>
    <w:rsid w:val="00756DB7"/>
    <w:rsid w:val="00764EF4"/>
    <w:rsid w:val="00775B5A"/>
    <w:rsid w:val="0078025D"/>
    <w:rsid w:val="007870F8"/>
    <w:rsid w:val="00797F62"/>
    <w:rsid w:val="007C4DD0"/>
    <w:rsid w:val="007E4418"/>
    <w:rsid w:val="007E5C92"/>
    <w:rsid w:val="007E768F"/>
    <w:rsid w:val="007F3FA0"/>
    <w:rsid w:val="007F60F6"/>
    <w:rsid w:val="007F6CD4"/>
    <w:rsid w:val="007F708A"/>
    <w:rsid w:val="00807FC4"/>
    <w:rsid w:val="00817209"/>
    <w:rsid w:val="0085066B"/>
    <w:rsid w:val="00852430"/>
    <w:rsid w:val="00854199"/>
    <w:rsid w:val="00885F35"/>
    <w:rsid w:val="00887CEA"/>
    <w:rsid w:val="008A57FB"/>
    <w:rsid w:val="008B6A00"/>
    <w:rsid w:val="008C486A"/>
    <w:rsid w:val="008C661D"/>
    <w:rsid w:val="008D3ED1"/>
    <w:rsid w:val="008E1DB2"/>
    <w:rsid w:val="008E567A"/>
    <w:rsid w:val="008F6BA9"/>
    <w:rsid w:val="00917922"/>
    <w:rsid w:val="00934E0E"/>
    <w:rsid w:val="0094797C"/>
    <w:rsid w:val="00954027"/>
    <w:rsid w:val="00970948"/>
    <w:rsid w:val="009841E4"/>
    <w:rsid w:val="00992794"/>
    <w:rsid w:val="00993D80"/>
    <w:rsid w:val="009A2DC0"/>
    <w:rsid w:val="009A7539"/>
    <w:rsid w:val="009B437F"/>
    <w:rsid w:val="009B45B5"/>
    <w:rsid w:val="009E15AE"/>
    <w:rsid w:val="009E42B0"/>
    <w:rsid w:val="009E61F8"/>
    <w:rsid w:val="009F152A"/>
    <w:rsid w:val="009F3C4D"/>
    <w:rsid w:val="00A0533C"/>
    <w:rsid w:val="00A26595"/>
    <w:rsid w:val="00A332EE"/>
    <w:rsid w:val="00A34BEE"/>
    <w:rsid w:val="00A36C52"/>
    <w:rsid w:val="00A4586E"/>
    <w:rsid w:val="00A87E54"/>
    <w:rsid w:val="00A95148"/>
    <w:rsid w:val="00AA4AF5"/>
    <w:rsid w:val="00AA7F41"/>
    <w:rsid w:val="00AB7AC2"/>
    <w:rsid w:val="00AD7968"/>
    <w:rsid w:val="00AD7E6C"/>
    <w:rsid w:val="00AE6E9B"/>
    <w:rsid w:val="00AF3FDA"/>
    <w:rsid w:val="00B1204F"/>
    <w:rsid w:val="00B4526A"/>
    <w:rsid w:val="00B45EFE"/>
    <w:rsid w:val="00B47CFB"/>
    <w:rsid w:val="00B71CAE"/>
    <w:rsid w:val="00B81690"/>
    <w:rsid w:val="00B85C41"/>
    <w:rsid w:val="00B90CF8"/>
    <w:rsid w:val="00BA50A4"/>
    <w:rsid w:val="00BC747B"/>
    <w:rsid w:val="00BD60BE"/>
    <w:rsid w:val="00BF5253"/>
    <w:rsid w:val="00C05764"/>
    <w:rsid w:val="00C102A2"/>
    <w:rsid w:val="00C17D87"/>
    <w:rsid w:val="00C21D4E"/>
    <w:rsid w:val="00C33D68"/>
    <w:rsid w:val="00C34035"/>
    <w:rsid w:val="00C3617E"/>
    <w:rsid w:val="00C40703"/>
    <w:rsid w:val="00C47FFE"/>
    <w:rsid w:val="00C55020"/>
    <w:rsid w:val="00C61F2D"/>
    <w:rsid w:val="00C627AE"/>
    <w:rsid w:val="00C71A7B"/>
    <w:rsid w:val="00C759B0"/>
    <w:rsid w:val="00C82F6A"/>
    <w:rsid w:val="00CB3724"/>
    <w:rsid w:val="00CB48AC"/>
    <w:rsid w:val="00CB7CF3"/>
    <w:rsid w:val="00CD7D69"/>
    <w:rsid w:val="00CE10D1"/>
    <w:rsid w:val="00CE26F9"/>
    <w:rsid w:val="00CE3E32"/>
    <w:rsid w:val="00CE5107"/>
    <w:rsid w:val="00CF5334"/>
    <w:rsid w:val="00D01453"/>
    <w:rsid w:val="00D16B11"/>
    <w:rsid w:val="00D205E3"/>
    <w:rsid w:val="00D2520C"/>
    <w:rsid w:val="00D35066"/>
    <w:rsid w:val="00D40856"/>
    <w:rsid w:val="00D40E67"/>
    <w:rsid w:val="00D41DB5"/>
    <w:rsid w:val="00D67715"/>
    <w:rsid w:val="00D71559"/>
    <w:rsid w:val="00D83A4E"/>
    <w:rsid w:val="00D850B8"/>
    <w:rsid w:val="00DB0B80"/>
    <w:rsid w:val="00DB61F6"/>
    <w:rsid w:val="00DC598F"/>
    <w:rsid w:val="00DE61BC"/>
    <w:rsid w:val="00E01DCD"/>
    <w:rsid w:val="00E077DD"/>
    <w:rsid w:val="00E106B2"/>
    <w:rsid w:val="00E1529F"/>
    <w:rsid w:val="00E26078"/>
    <w:rsid w:val="00E260E8"/>
    <w:rsid w:val="00E5590F"/>
    <w:rsid w:val="00E62084"/>
    <w:rsid w:val="00E629F4"/>
    <w:rsid w:val="00E66410"/>
    <w:rsid w:val="00E7679A"/>
    <w:rsid w:val="00E824B2"/>
    <w:rsid w:val="00E8521E"/>
    <w:rsid w:val="00EA683B"/>
    <w:rsid w:val="00F02FF2"/>
    <w:rsid w:val="00F336CC"/>
    <w:rsid w:val="00F41235"/>
    <w:rsid w:val="00F438E2"/>
    <w:rsid w:val="00F55B78"/>
    <w:rsid w:val="00F83FAA"/>
    <w:rsid w:val="00F95803"/>
    <w:rsid w:val="00FA2DEA"/>
    <w:rsid w:val="00FA5E3F"/>
    <w:rsid w:val="00FC6C0D"/>
    <w:rsid w:val="00FD2C14"/>
    <w:rsid w:val="00FF5930"/>
    <w:rsid w:val="07DF46A6"/>
    <w:rsid w:val="3424782E"/>
    <w:rsid w:val="45B976CF"/>
    <w:rsid w:val="53671E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  <w:jc w:val="both"/>
    </w:pPr>
    <w:rPr>
      <w:rFonts w:ascii="Calibri" w:hAnsi="Calibri" w:eastAsia="Times New Roman" w:cs="Times New Roman"/>
      <w:sz w:val="22"/>
      <w:szCs w:val="22"/>
      <w:lang w:val="hr-HR" w:eastAsia="en-US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widowControl w:val="0"/>
      <w:shd w:val="clear" w:color="auto" w:fill="FFFFFF"/>
      <w:autoSpaceDE w:val="0"/>
      <w:autoSpaceDN w:val="0"/>
      <w:adjustRightInd w:val="0"/>
      <w:spacing w:before="238" w:after="0" w:line="230" w:lineRule="exact"/>
      <w:jc w:val="left"/>
      <w:outlineLvl w:val="0"/>
    </w:pPr>
    <w:rPr>
      <w:rFonts w:ascii="Arial" w:hAnsi="Arial"/>
      <w:b/>
      <w:spacing w:val="-8"/>
      <w:sz w:val="24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8">
    <w:name w:val="Default"/>
    <w:qFormat/>
    <w:uiPriority w:val="0"/>
    <w:pPr>
      <w:autoSpaceDE w:val="0"/>
      <w:autoSpaceDN w:val="0"/>
      <w:adjustRightInd w:val="0"/>
      <w:spacing w:after="0" w:line="252" w:lineRule="auto"/>
    </w:pPr>
    <w:rPr>
      <w:rFonts w:ascii="Times New Roman" w:hAnsi="Times New Roman" w:eastAsia="Times New Roman" w:cs="Times New Roman"/>
      <w:color w:val="000000"/>
      <w:sz w:val="24"/>
      <w:szCs w:val="24"/>
      <w:lang w:val="hr-HR" w:eastAsia="en-US" w:bidi="ar-SA"/>
    </w:rPr>
  </w:style>
  <w:style w:type="paragraph" w:customStyle="1" w:styleId="9">
    <w:name w:val="t-9-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Heading 1 Char"/>
    <w:basedOn w:val="3"/>
    <w:link w:val="2"/>
    <w:qFormat/>
    <w:uiPriority w:val="0"/>
    <w:rPr>
      <w:rFonts w:ascii="Arial" w:hAnsi="Arial" w:eastAsia="Times New Roman" w:cs="Times New Roman"/>
      <w:b/>
      <w:spacing w:val="-8"/>
      <w:szCs w:val="20"/>
      <w:shd w:val="clear" w:color="auto" w:fill="FFFFFF"/>
    </w:rPr>
  </w:style>
  <w:style w:type="character" w:customStyle="1" w:styleId="12">
    <w:name w:val="Header Char"/>
    <w:basedOn w:val="3"/>
    <w:link w:val="7"/>
    <w:qFormat/>
    <w:uiPriority w:val="99"/>
    <w:rPr>
      <w:rFonts w:ascii="Calibri" w:hAnsi="Calibri" w:eastAsia="Times New Roman" w:cs="Times New Roman"/>
      <w:sz w:val="22"/>
    </w:rPr>
  </w:style>
  <w:style w:type="character" w:customStyle="1" w:styleId="13">
    <w:name w:val="Footer Char"/>
    <w:basedOn w:val="3"/>
    <w:link w:val="6"/>
    <w:qFormat/>
    <w:uiPriority w:val="99"/>
    <w:rPr>
      <w:rFonts w:ascii="Calibri" w:hAnsi="Calibri" w:eastAsia="Times New Roman" w:cs="Times New Roman"/>
      <w:sz w:val="22"/>
    </w:rPr>
  </w:style>
  <w:style w:type="character" w:customStyle="1" w:styleId="14">
    <w:name w:val="Balloon Text Char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3510A6-910C-4A5D-9573-A768D939DB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1202</Words>
  <Characters>6852</Characters>
  <Lines>57</Lines>
  <Paragraphs>16</Paragraphs>
  <TotalTime>13</TotalTime>
  <ScaleCrop>false</ScaleCrop>
  <LinksUpToDate>false</LinksUpToDate>
  <CharactersWithSpaces>8038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2017-11-14T09:10:00Z</dcterms:created>
  <dc:creator>Dušan Suzić</dc:creator>
  <cp:lastModifiedBy>HT-ICT</cp:lastModifiedBy>
  <cp:lastPrinted>2021-12-22T12:57:09Z</cp:lastPrinted>
  <dcterms:modified xsi:type="dcterms:W3CDTF">2021-12-22T12:57:12Z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49DCBC5D86DA4264A8DDD3CF75038294</vt:lpwstr>
  </property>
</Properties>
</file>