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89" w:rsidRDefault="00677A89" w:rsidP="00677A89">
      <w:pPr>
        <w:ind w:firstLine="708"/>
        <w:jc w:val="both"/>
        <w:rPr>
          <w:color w:val="000000"/>
        </w:rPr>
      </w:pPr>
      <w:r w:rsidRPr="00646C23">
        <w:rPr>
          <w:color w:val="000000"/>
        </w:rPr>
        <w:t>Na temelju članka 35. stavak 2. i članka 391. Zakona o vlasništvu i drugim stvarnim pravima (»Narodne novine« broj: 91/96, 68/98, 137/99, 22/00, 73/00, 114/01, 79/06, 141/ 06, 146/08, 38/09, 153/09 i 143/12), članka 35 Zakona o lokalnoj i područnoj (regionalnoj) samoupravi (»Narodne novine« broj: 33/01, 60/01 - vjerodostojno tumačenje, 129/ 05, 109/07, 125/08, 36/09, 150/11 i 144/12),Zakona o upravljanju i raspolaganju imovinom u vlasništvu Republike Hrvatske (»Narodne novine« br: 94/13),Uredni Vlade RH-e: Uredbe o načinima raspolaganja nekretnina u vlasništvu Republike Hrvatske,Uredbe o mjerilima i kriterijima dodjele na korištenje nekretnina za potrebe tijela državne uprave ili drugih tijela korisnika državnog proračuna, te drugih osoba, Uredbe o darovanju nekretnina u vlasništvu RH-e (»Narodne novine« broj: 1</w:t>
      </w:r>
      <w:r w:rsidRPr="006A4C74">
        <w:rPr>
          <w:color w:val="000000"/>
        </w:rPr>
        <w:t>27/13),članka 18. Statuta Općine Babina Greda  („Sl. vjesnik“</w:t>
      </w:r>
      <w:r>
        <w:rPr>
          <w:color w:val="000000"/>
        </w:rPr>
        <w:t xml:space="preserve"> 11/09, 04/13, 03/14) </w:t>
      </w:r>
      <w:r w:rsidRPr="00646C23">
        <w:rPr>
          <w:color w:val="000000"/>
        </w:rPr>
        <w:t>, Općinsko</w:t>
      </w:r>
      <w:r w:rsidRPr="006A4C74">
        <w:rPr>
          <w:color w:val="000000"/>
        </w:rPr>
        <w:t xml:space="preserve"> vijeće Općine Babina Greda</w:t>
      </w:r>
      <w:r>
        <w:rPr>
          <w:color w:val="000000"/>
        </w:rPr>
        <w:t xml:space="preserve"> na sjednici</w:t>
      </w:r>
      <w:r w:rsidRPr="00646C23">
        <w:rPr>
          <w:color w:val="000000"/>
        </w:rPr>
        <w:t xml:space="preserve"> </w:t>
      </w:r>
      <w:r>
        <w:rPr>
          <w:color w:val="000000"/>
        </w:rPr>
        <w:t>održanoj 26. srpnja 2016</w:t>
      </w:r>
      <w:r w:rsidRPr="00646C23">
        <w:rPr>
          <w:color w:val="000000"/>
        </w:rPr>
        <w:t>. godine, donijelo je</w:t>
      </w:r>
    </w:p>
    <w:p w:rsidR="00677A89" w:rsidRDefault="00677A89" w:rsidP="00677A89">
      <w:pPr>
        <w:ind w:firstLine="708"/>
        <w:jc w:val="both"/>
        <w:rPr>
          <w:b/>
        </w:rPr>
      </w:pPr>
    </w:p>
    <w:p w:rsidR="00677A89" w:rsidRPr="000A2671" w:rsidRDefault="00677A89" w:rsidP="00677A89">
      <w:pPr>
        <w:ind w:firstLine="708"/>
        <w:jc w:val="both"/>
        <w:rPr>
          <w:b/>
        </w:rPr>
      </w:pPr>
    </w:p>
    <w:p w:rsidR="00677A89" w:rsidRPr="00646C23" w:rsidRDefault="00677A89" w:rsidP="00677A89">
      <w:pPr>
        <w:jc w:val="center"/>
        <w:rPr>
          <w:color w:val="000000"/>
        </w:rPr>
      </w:pPr>
      <w:r w:rsidRPr="00D1754F">
        <w:rPr>
          <w:b/>
          <w:bCs/>
          <w:color w:val="000000"/>
          <w:sz w:val="36"/>
          <w:szCs w:val="36"/>
        </w:rPr>
        <w:t>ODLUKU</w:t>
      </w:r>
      <w:r w:rsidRPr="00646C23">
        <w:rPr>
          <w:b/>
          <w:bCs/>
          <w:color w:val="000000"/>
        </w:rPr>
        <w:br/>
      </w:r>
      <w:r w:rsidRPr="00D1754F">
        <w:rPr>
          <w:b/>
          <w:bCs/>
          <w:color w:val="000000"/>
          <w:sz w:val="28"/>
          <w:szCs w:val="28"/>
        </w:rPr>
        <w:t xml:space="preserve">O UVJETIMA, NAČINU I POSTUPKU </w:t>
      </w:r>
      <w:r w:rsidRPr="00D1754F">
        <w:rPr>
          <w:b/>
          <w:bCs/>
          <w:color w:val="000000"/>
          <w:sz w:val="28"/>
          <w:szCs w:val="28"/>
        </w:rPr>
        <w:br/>
        <w:t xml:space="preserve">RASPOLAGANJA NEKRETNINAMA </w:t>
      </w:r>
      <w:r w:rsidRPr="00D1754F">
        <w:rPr>
          <w:b/>
          <w:bCs/>
          <w:color w:val="000000"/>
          <w:sz w:val="28"/>
          <w:szCs w:val="28"/>
        </w:rPr>
        <w:br/>
        <w:t>U VLASNIŠTVU OPĆINE BABINA GREDA</w:t>
      </w:r>
    </w:p>
    <w:p w:rsidR="00677A89" w:rsidRDefault="00677A89" w:rsidP="00677A89">
      <w:pPr>
        <w:jc w:val="both"/>
        <w:rPr>
          <w:color w:val="000000"/>
        </w:rPr>
      </w:pPr>
    </w:p>
    <w:p w:rsidR="00677A89" w:rsidRDefault="00677A89" w:rsidP="00677A89">
      <w:pPr>
        <w:jc w:val="both"/>
        <w:rPr>
          <w:color w:val="000000"/>
        </w:rPr>
      </w:pPr>
    </w:p>
    <w:p w:rsidR="00677A89" w:rsidRPr="00646C23" w:rsidRDefault="00677A89" w:rsidP="00677A89">
      <w:pPr>
        <w:jc w:val="both"/>
        <w:rPr>
          <w:color w:val="000000"/>
        </w:rPr>
      </w:pPr>
      <w:r w:rsidRPr="00646C23">
        <w:rPr>
          <w:color w:val="000000"/>
        </w:rPr>
        <w:t>I. OPĆE ODREDBE</w:t>
      </w:r>
    </w:p>
    <w:p w:rsidR="00677A89" w:rsidRDefault="00677A89" w:rsidP="00677A89">
      <w:pPr>
        <w:jc w:val="center"/>
        <w:rPr>
          <w:color w:val="000000"/>
        </w:rPr>
      </w:pPr>
    </w:p>
    <w:p w:rsidR="00677A89" w:rsidRDefault="00677A89" w:rsidP="00677A89">
      <w:pPr>
        <w:jc w:val="center"/>
        <w:rPr>
          <w:color w:val="000000"/>
        </w:rPr>
      </w:pPr>
      <w:r w:rsidRPr="00D1754F">
        <w:rPr>
          <w:b/>
          <w:color w:val="000000"/>
        </w:rPr>
        <w:t>Članak 1</w:t>
      </w:r>
      <w:r w:rsidRPr="00646C23">
        <w:rPr>
          <w:color w:val="000000"/>
        </w:rPr>
        <w:t>.</w:t>
      </w:r>
    </w:p>
    <w:p w:rsidR="00677A89" w:rsidRPr="00646C23" w:rsidRDefault="00677A89" w:rsidP="00677A89">
      <w:pPr>
        <w:jc w:val="center"/>
        <w:rPr>
          <w:color w:val="000000"/>
        </w:rPr>
      </w:pPr>
    </w:p>
    <w:p w:rsidR="00677A89" w:rsidRDefault="00677A89" w:rsidP="00677A89">
      <w:pPr>
        <w:ind w:firstLine="708"/>
        <w:jc w:val="both"/>
        <w:rPr>
          <w:color w:val="000000"/>
        </w:rPr>
      </w:pPr>
      <w:r w:rsidRPr="00646C23">
        <w:rPr>
          <w:color w:val="000000"/>
        </w:rPr>
        <w:t>Ovom Odlukom uređuju se uvjeti, načini i postupci raspolaganja nekretninama u vla</w:t>
      </w:r>
      <w:r>
        <w:rPr>
          <w:color w:val="000000"/>
        </w:rPr>
        <w:t>sništvu Općine Babina Greda</w:t>
      </w:r>
      <w:r w:rsidRPr="00646C23">
        <w:rPr>
          <w:color w:val="000000"/>
        </w:rPr>
        <w:t xml:space="preserve"> (u daljnjem tekstu: Općina) izuzev davanja u zakup poslovnih prostora i javnih površina za privremeno korištenje i davanja u najam stanova što je uređeno posebnim Odlukama, te postupaka dodjele koncesija ili uspostavu odnosa javno- privatnog partnerstva, a koji se uređuju u skladu s posebnim zakonima.</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2.</w:t>
      </w:r>
    </w:p>
    <w:p w:rsidR="00677A89" w:rsidRPr="00646C23" w:rsidRDefault="00677A89" w:rsidP="00677A89">
      <w:pPr>
        <w:jc w:val="center"/>
        <w:rPr>
          <w:color w:val="000000"/>
        </w:rPr>
      </w:pPr>
    </w:p>
    <w:p w:rsidR="00677A89" w:rsidRPr="00646C23" w:rsidRDefault="00677A89" w:rsidP="00677A89">
      <w:pPr>
        <w:jc w:val="both"/>
      </w:pPr>
      <w:r w:rsidRPr="00646C23">
        <w:t>Ovom Odlukom uređuju se:</w:t>
      </w:r>
    </w:p>
    <w:p w:rsidR="00677A89" w:rsidRPr="00646C23" w:rsidRDefault="00677A89" w:rsidP="00677A89">
      <w:pPr>
        <w:jc w:val="both"/>
      </w:pPr>
      <w:r w:rsidRPr="00646C23">
        <w:t>-prodaja nekretnina,</w:t>
      </w:r>
    </w:p>
    <w:p w:rsidR="00677A89" w:rsidRPr="00646C23" w:rsidRDefault="00677A89" w:rsidP="00677A89">
      <w:pPr>
        <w:jc w:val="both"/>
      </w:pPr>
      <w:r w:rsidRPr="00646C23">
        <w:t>-razvrgnuće suvlasništva,</w:t>
      </w:r>
    </w:p>
    <w:p w:rsidR="00677A89" w:rsidRPr="00646C23" w:rsidRDefault="00677A89" w:rsidP="00677A89">
      <w:pPr>
        <w:jc w:val="both"/>
      </w:pPr>
      <w:r w:rsidRPr="00646C23">
        <w:t>-zamjena nekretnina,</w:t>
      </w:r>
    </w:p>
    <w:p w:rsidR="00677A89" w:rsidRPr="00646C23" w:rsidRDefault="00677A89" w:rsidP="00677A89">
      <w:pPr>
        <w:jc w:val="both"/>
      </w:pPr>
      <w:r w:rsidRPr="00646C23">
        <w:t>-zakup zemljišta,</w:t>
      </w:r>
    </w:p>
    <w:p w:rsidR="00677A89" w:rsidRPr="00646C23" w:rsidRDefault="00677A89" w:rsidP="00677A89">
      <w:pPr>
        <w:jc w:val="both"/>
      </w:pPr>
      <w:r w:rsidRPr="00646C23">
        <w:t>-služnost,</w:t>
      </w:r>
    </w:p>
    <w:p w:rsidR="00677A89" w:rsidRPr="00646C23" w:rsidRDefault="00677A89" w:rsidP="00677A89">
      <w:pPr>
        <w:jc w:val="both"/>
      </w:pPr>
      <w:r w:rsidRPr="00646C23">
        <w:t>-založno pravo (hipoteka),</w:t>
      </w:r>
    </w:p>
    <w:p w:rsidR="00677A89" w:rsidRPr="00646C23" w:rsidRDefault="00677A89" w:rsidP="00677A89">
      <w:pPr>
        <w:jc w:val="both"/>
      </w:pPr>
      <w:r w:rsidRPr="00646C23">
        <w:t>-pravo građenja i pravo dogradnje i nadogradnje,</w:t>
      </w:r>
    </w:p>
    <w:p w:rsidR="00677A89" w:rsidRPr="00646C23" w:rsidRDefault="00677A89" w:rsidP="00677A89">
      <w:pPr>
        <w:jc w:val="both"/>
      </w:pPr>
      <w:r w:rsidRPr="00646C23">
        <w:t>-određivanje zemljišta za uporabu građevine, te posebni načini raspolaganja nekretninama,</w:t>
      </w:r>
    </w:p>
    <w:p w:rsidR="00677A89" w:rsidRPr="00646C23" w:rsidRDefault="00677A89" w:rsidP="00677A89">
      <w:pPr>
        <w:jc w:val="both"/>
      </w:pPr>
      <w:r w:rsidRPr="00646C23">
        <w:t>-dodjela za korištenje nekretnina za potrebe tijela Općinske uprave ili drugih tijela korisnika općinskog proračuna, te drugih osoba.</w:t>
      </w:r>
    </w:p>
    <w:p w:rsidR="00677A89" w:rsidRDefault="00677A89" w:rsidP="00677A89">
      <w:pPr>
        <w:jc w:val="both"/>
      </w:pPr>
      <w:r w:rsidRPr="00646C23">
        <w:t>-darovanje nekretnin</w:t>
      </w:r>
      <w:r>
        <w:t>a u vlasništvu Općine Babina Greda</w:t>
      </w:r>
      <w:r w:rsidRPr="00646C23">
        <w:t>.</w:t>
      </w:r>
    </w:p>
    <w:p w:rsidR="00677A89" w:rsidRDefault="00677A89" w:rsidP="00677A89">
      <w:pPr>
        <w:jc w:val="both"/>
      </w:pPr>
    </w:p>
    <w:p w:rsidR="00677A89" w:rsidRDefault="00677A89" w:rsidP="00677A89">
      <w:pPr>
        <w:jc w:val="both"/>
      </w:pPr>
    </w:p>
    <w:p w:rsidR="00677A89" w:rsidRDefault="00677A89" w:rsidP="00677A89">
      <w:pPr>
        <w:jc w:val="both"/>
      </w:pPr>
    </w:p>
    <w:p w:rsidR="00677A89" w:rsidRPr="00646C23" w:rsidRDefault="00677A89" w:rsidP="00677A89">
      <w:pPr>
        <w:jc w:val="both"/>
      </w:pPr>
    </w:p>
    <w:p w:rsidR="00677A89" w:rsidRDefault="00677A89" w:rsidP="00677A89">
      <w:pPr>
        <w:jc w:val="center"/>
        <w:rPr>
          <w:b/>
          <w:color w:val="000000"/>
        </w:rPr>
      </w:pPr>
      <w:r w:rsidRPr="00D1754F">
        <w:rPr>
          <w:b/>
          <w:color w:val="000000"/>
        </w:rPr>
        <w:lastRenderedPageBreak/>
        <w:t>Članak 3.</w:t>
      </w:r>
    </w:p>
    <w:p w:rsidR="00677A89" w:rsidRPr="00D1754F" w:rsidRDefault="00677A89" w:rsidP="00677A89">
      <w:pPr>
        <w:jc w:val="center"/>
        <w:rPr>
          <w:b/>
          <w:color w:val="000000"/>
        </w:rPr>
      </w:pPr>
    </w:p>
    <w:p w:rsidR="00677A89" w:rsidRDefault="00677A89" w:rsidP="00677A89">
      <w:pPr>
        <w:ind w:firstLine="708"/>
        <w:jc w:val="both"/>
        <w:rPr>
          <w:color w:val="000000"/>
        </w:rPr>
      </w:pPr>
      <w:r w:rsidRPr="00646C23">
        <w:rPr>
          <w:color w:val="000000"/>
        </w:rPr>
        <w:t>Nekretnine u vlasništvu Općine nadležna tijela mogu otuđiti ili njima na drugi način raspolagati samo na osnovi javnog prikupljanja ponuda i uz naknadu utvrđenu po tržišnoj cijeni, osim u slučajevima kada je zakonom drukčije određeno.</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Default="00677A89" w:rsidP="00677A89">
      <w:pPr>
        <w:jc w:val="center"/>
        <w:rPr>
          <w:color w:val="000000"/>
        </w:rPr>
      </w:pPr>
      <w:r w:rsidRPr="00D1754F">
        <w:rPr>
          <w:b/>
          <w:color w:val="000000"/>
        </w:rPr>
        <w:t>Članak 4</w:t>
      </w:r>
      <w:r w:rsidRPr="00646C23">
        <w:rPr>
          <w:color w:val="000000"/>
        </w:rPr>
        <w:t>.</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Raspolaganjem nekretninama smatra se prodaja, zamjena, zasnivanje stvarnih služnosti ili tereta na nekretninama, uspostava prava građenja, razvrgnuće suvlasništva i darovanje nekretnina, te dodjela na korištenje nekretnina, po posebnim propisima.</w:t>
      </w:r>
    </w:p>
    <w:p w:rsidR="00677A89" w:rsidRPr="00646C23" w:rsidRDefault="00677A89" w:rsidP="00677A89">
      <w:pPr>
        <w:ind w:firstLine="708"/>
        <w:jc w:val="both"/>
        <w:rPr>
          <w:color w:val="000000"/>
        </w:rPr>
      </w:pPr>
      <w:r w:rsidRPr="00646C23">
        <w:rPr>
          <w:color w:val="000000"/>
        </w:rPr>
        <w:t>Ne smatra se raspolaganjem nekretninama u smislu ove Odluke:</w:t>
      </w:r>
    </w:p>
    <w:p w:rsidR="00677A89" w:rsidRPr="00646C23" w:rsidRDefault="00677A89" w:rsidP="00677A89">
      <w:pPr>
        <w:jc w:val="both"/>
        <w:rPr>
          <w:color w:val="000000"/>
        </w:rPr>
      </w:pPr>
      <w:r w:rsidRPr="00646C23">
        <w:rPr>
          <w:color w:val="000000"/>
        </w:rPr>
        <w:t>-rješavanje odnosa proizašlih iz Zakona o prodaji stanova na kojima postoji društveno vlasništvo (»Narodne novine« broj 27/91, 33/92, 43/92, 69/92, 25/93, 26/93, 48/ 93, 2/94, 44/94, 47/94, 58/95, 103/95, 11/96, 68/98, 163/98, 22/99, 96/99, 120/00, 94/01 i 78/02),</w:t>
      </w:r>
    </w:p>
    <w:p w:rsidR="00677A89" w:rsidRPr="00646C23" w:rsidRDefault="00677A89" w:rsidP="00677A89">
      <w:pPr>
        <w:jc w:val="both"/>
      </w:pPr>
      <w:r w:rsidRPr="00646C23">
        <w:t>-potpisivanje planova posebnih dijelova zgrade te elaborata z</w:t>
      </w:r>
      <w:r>
        <w:t>a up</w:t>
      </w:r>
      <w:r w:rsidRPr="00646C23">
        <w:t>is objekata i prometnica,</w:t>
      </w:r>
    </w:p>
    <w:p w:rsidR="00677A89" w:rsidRPr="00646C23" w:rsidRDefault="00677A89" w:rsidP="00677A89">
      <w:pPr>
        <w:jc w:val="both"/>
      </w:pPr>
      <w:r w:rsidRPr="00646C23">
        <w:t>-zaključivanje međuvlasničkih ugovora,</w:t>
      </w:r>
    </w:p>
    <w:p w:rsidR="00677A89" w:rsidRPr="00646C23" w:rsidRDefault="00677A89" w:rsidP="00677A89">
      <w:pPr>
        <w:jc w:val="both"/>
      </w:pPr>
      <w:r w:rsidRPr="00646C23">
        <w:t>-davanje suglasnosti vlasnicima objekata da na zemljištu Općine koje se nalazi uz njihovu građevnu česticu ili u njenoj blizini, a koje nije uključeno u programe komunalnog održavanja Općine, mogu čistiti od korova, kositi, zasaditi na njemu cvijeće i ukrasno grmlje i drugo raslinje, uz uvjet da na istom ne stječu nikakva posjedovna i druga stvarna prava, a sve dotle dok to zemljište nije potrebno Općini za bilo koju drugu namjenu,</w:t>
      </w:r>
    </w:p>
    <w:p w:rsidR="00677A89" w:rsidRPr="00646C23" w:rsidRDefault="00677A89" w:rsidP="00677A89">
      <w:pPr>
        <w:jc w:val="both"/>
      </w:pPr>
      <w:r w:rsidRPr="00646C23">
        <w:t>-poslovi redovnog održavanja nekretnina u vlasništvu Općine, te donošenje odluka o održavanju zajedničkih dijelova građevina u kojima Općina ima u vlasništvu ili suvlasništvu posebni dio građevine, osim u slučaju dogradnje ili nadogradnje same građevine,</w:t>
      </w:r>
    </w:p>
    <w:p w:rsidR="00677A89" w:rsidRDefault="00677A89" w:rsidP="00677A89">
      <w:pPr>
        <w:jc w:val="both"/>
      </w:pPr>
      <w:r w:rsidRPr="00646C23">
        <w:t>-davanje suglasnosti za izvođenje radova na zajedničkim dijelovima ili posebnim dijelovima građevine u kojoj je Općina suvlasnik ili vlasnik posebnog dijela, ukoliko se tim radovima ne mijenja gabarit građevine, ne narušavaju stabilnosti i izgled građevine, te drugi bitni zahtjevi za građevinu, umanjuje vrijednost dijela građevine u vlasništvu Općine ili smanjuje standard uvjeta života i rada u prostorima u vlasništvu Općine.</w:t>
      </w:r>
    </w:p>
    <w:p w:rsidR="00677A89" w:rsidRDefault="00677A89" w:rsidP="00677A89">
      <w:pPr>
        <w:jc w:val="both"/>
      </w:pPr>
    </w:p>
    <w:p w:rsidR="00677A89" w:rsidRPr="00646C23" w:rsidRDefault="00677A89" w:rsidP="00677A89">
      <w:pPr>
        <w:jc w:val="both"/>
      </w:pPr>
    </w:p>
    <w:p w:rsidR="00677A89" w:rsidRPr="00D1754F" w:rsidRDefault="00677A89" w:rsidP="00677A89">
      <w:pPr>
        <w:jc w:val="center"/>
        <w:rPr>
          <w:b/>
          <w:color w:val="000000"/>
        </w:rPr>
      </w:pPr>
      <w:r w:rsidRPr="00D1754F">
        <w:rPr>
          <w:b/>
          <w:color w:val="000000"/>
        </w:rPr>
        <w:t>Članak 5.</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Nekretninama u vlasništvu Općine raspolaže i upr</w:t>
      </w:r>
      <w:r>
        <w:rPr>
          <w:color w:val="000000"/>
        </w:rPr>
        <w:t xml:space="preserve">avlja Općinski načelnik Općine Babina Greda </w:t>
      </w:r>
      <w:r w:rsidRPr="00646C23">
        <w:rPr>
          <w:color w:val="000000"/>
        </w:rPr>
        <w:t xml:space="preserve"> (u daljnjem tekstu: Načelnik) pažnjom dobrog gospodara, na načelima zakonitosti, svrsishodnosti i ekonomičnosti, u interesu stvaranja uvjeta za gospodarski razvoj Općine te za osiguranje društvenih, socijalnih i drugih interesa Općine i građana Općine.</w:t>
      </w:r>
    </w:p>
    <w:p w:rsidR="00677A89" w:rsidRPr="00646C23" w:rsidRDefault="00677A89" w:rsidP="00677A89">
      <w:pPr>
        <w:ind w:firstLine="708"/>
        <w:jc w:val="both"/>
        <w:rPr>
          <w:color w:val="000000"/>
        </w:rPr>
      </w:pPr>
      <w:r w:rsidRPr="00646C23">
        <w:rPr>
          <w:color w:val="000000"/>
        </w:rPr>
        <w:t>Odluke o stjecanju i otuđenju nekretnina Općine čija pojedinačna vrijednost ne prelazi 0,5 % iznosa prihoda bez primitaka ostvarenih u godini koja prethodi godini u kojoj se odlučuje o stjecanju i otuđivanju nekretnina donosi Načelnik.</w:t>
      </w:r>
    </w:p>
    <w:p w:rsidR="00677A89" w:rsidRPr="00646C23" w:rsidRDefault="00677A89" w:rsidP="00677A89">
      <w:pPr>
        <w:ind w:firstLine="708"/>
        <w:jc w:val="both"/>
        <w:rPr>
          <w:color w:val="000000"/>
        </w:rPr>
      </w:pPr>
      <w:r w:rsidRPr="00646C23">
        <w:rPr>
          <w:color w:val="000000"/>
        </w:rPr>
        <w:t>Odluke o stjecanju i otuđenju nekretnina Općine čija pojedinačna vrijednost prelazi 0,5 % iznosa prihoda bez primitaka ostvarenih u godini koja prethodi godini u kojoj se odlučuje o stjecanju i otuđivanju nekretnina donosi Općinsko vijeće.</w:t>
      </w:r>
    </w:p>
    <w:p w:rsidR="00677A89" w:rsidRDefault="00677A89" w:rsidP="00677A89">
      <w:pPr>
        <w:ind w:firstLine="708"/>
        <w:jc w:val="both"/>
        <w:rPr>
          <w:color w:val="000000"/>
        </w:rPr>
      </w:pPr>
      <w:r w:rsidRPr="00646C23">
        <w:rPr>
          <w:color w:val="000000"/>
        </w:rPr>
        <w:t>U slučaju da je odluku o raspisivanju natječaja za prodaju nekretnine donio Načelnik, a po natječaju vrijednost najpovoljnije ponude prelazi iznos iz stavka 2. ovog članka, odluku o prodaji donosi Općinsko vijeće</w:t>
      </w:r>
      <w:r>
        <w:rPr>
          <w:color w:val="000000"/>
        </w:rPr>
        <w:t>.</w:t>
      </w:r>
    </w:p>
    <w:p w:rsidR="00677A89" w:rsidRDefault="00677A89" w:rsidP="00677A89">
      <w:pPr>
        <w:ind w:firstLine="708"/>
        <w:jc w:val="both"/>
        <w:rPr>
          <w:color w:val="000000"/>
        </w:rPr>
      </w:pPr>
    </w:p>
    <w:p w:rsidR="00677A89" w:rsidRPr="00D1754F" w:rsidRDefault="00677A89" w:rsidP="00677A89">
      <w:pPr>
        <w:ind w:firstLine="708"/>
        <w:jc w:val="both"/>
        <w:rPr>
          <w:b/>
          <w:color w:val="000000"/>
        </w:rPr>
      </w:pPr>
    </w:p>
    <w:p w:rsidR="00677A89" w:rsidRPr="00D1754F" w:rsidRDefault="00677A89" w:rsidP="00677A89">
      <w:pPr>
        <w:jc w:val="both"/>
        <w:rPr>
          <w:b/>
          <w:color w:val="000000"/>
        </w:rPr>
      </w:pPr>
      <w:r w:rsidRPr="00D1754F">
        <w:rPr>
          <w:b/>
          <w:color w:val="000000"/>
        </w:rPr>
        <w:lastRenderedPageBreak/>
        <w:t>II. PRODAJA NEKRETNINA</w:t>
      </w:r>
    </w:p>
    <w:p w:rsidR="00677A89" w:rsidRDefault="00677A89" w:rsidP="00677A89">
      <w:pPr>
        <w:jc w:val="both"/>
        <w:rPr>
          <w:color w:val="000000"/>
        </w:rPr>
      </w:pPr>
    </w:p>
    <w:p w:rsidR="00677A89" w:rsidRPr="00646C23"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6.</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Odluku o javnom pozivu za javno prikupljanje ponuda za prodaju nekretnina u vlasništvu Općine nadležno tijelo iz članka 5. ove Odluke donosi:</w:t>
      </w:r>
    </w:p>
    <w:p w:rsidR="00677A89" w:rsidRPr="00646C23" w:rsidRDefault="00677A89" w:rsidP="00677A89">
      <w:pPr>
        <w:jc w:val="both"/>
      </w:pPr>
      <w:r w:rsidRPr="00646C23">
        <w:t>-radi privođenja određenog zemljišta i/ili postojećih objekata namjeni utvrđenoj prostorno-planskom dokumentacijom, ukoliko iste Općina nije u mogućnosti samostalno privesti namjeni,</w:t>
      </w:r>
    </w:p>
    <w:p w:rsidR="00677A89" w:rsidRPr="00646C23" w:rsidRDefault="00677A89" w:rsidP="00677A89">
      <w:pPr>
        <w:jc w:val="both"/>
      </w:pPr>
      <w:r w:rsidRPr="00646C23">
        <w:t>-radi pribavljanja sredstva za izgradnju objekata komunalne infrastrukture, za izgradnju ili stjecanje na drugi način poslovnih i stambenih objekata, objekata javne i društvene namjene te za druga kapitalna ulaganja,</w:t>
      </w:r>
    </w:p>
    <w:p w:rsidR="00677A89" w:rsidRPr="00646C23" w:rsidRDefault="00677A89" w:rsidP="00677A89">
      <w:pPr>
        <w:jc w:val="both"/>
      </w:pPr>
      <w:r w:rsidRPr="00646C23">
        <w:t>-radi razvrgnuća suvlasništva,</w:t>
      </w:r>
    </w:p>
    <w:p w:rsidR="00677A89" w:rsidRPr="00646C23" w:rsidRDefault="00677A89" w:rsidP="00677A89">
      <w:pPr>
        <w:jc w:val="both"/>
      </w:pPr>
      <w:r w:rsidRPr="00646C23">
        <w:t>-ukoliko se radi o objektima čije je održavanje nesvrsishodno i neracionalno,</w:t>
      </w:r>
    </w:p>
    <w:p w:rsidR="00677A89" w:rsidRDefault="00677A89" w:rsidP="00677A89">
      <w:pPr>
        <w:jc w:val="both"/>
      </w:pPr>
      <w:r w:rsidRPr="00646C23">
        <w:t>-u drugim slučajevima određenim zakonom ili posebnim odlukama Općine.</w:t>
      </w:r>
    </w:p>
    <w:p w:rsidR="00677A89" w:rsidRDefault="00677A89" w:rsidP="00677A89">
      <w:pPr>
        <w:jc w:val="both"/>
      </w:pPr>
    </w:p>
    <w:p w:rsidR="00677A89" w:rsidRPr="00646C23" w:rsidRDefault="00677A89" w:rsidP="00677A89">
      <w:pPr>
        <w:jc w:val="both"/>
      </w:pPr>
    </w:p>
    <w:p w:rsidR="00677A89" w:rsidRPr="00D1754F" w:rsidRDefault="00677A89" w:rsidP="00677A89">
      <w:pPr>
        <w:jc w:val="center"/>
        <w:rPr>
          <w:b/>
          <w:color w:val="000000"/>
        </w:rPr>
      </w:pPr>
      <w:r w:rsidRPr="00D1754F">
        <w:rPr>
          <w:b/>
          <w:color w:val="000000"/>
        </w:rPr>
        <w:t>Članak 7.</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Odluka o prodaji na temelju javnog prikupljanja ponuda natječaja za prodaju nekretnina obvezno sadrži:</w:t>
      </w:r>
    </w:p>
    <w:p w:rsidR="00677A89" w:rsidRPr="00646C23" w:rsidRDefault="00677A89" w:rsidP="00677A89">
      <w:pPr>
        <w:jc w:val="both"/>
      </w:pPr>
      <w:r w:rsidRPr="00646C23">
        <w:t>-oznaku i površinu nekretnine,</w:t>
      </w:r>
    </w:p>
    <w:p w:rsidR="00677A89" w:rsidRPr="00646C23" w:rsidRDefault="00677A89" w:rsidP="00677A89">
      <w:pPr>
        <w:jc w:val="both"/>
      </w:pPr>
      <w:r w:rsidRPr="00646C23">
        <w:t>-početnu cijenu,</w:t>
      </w:r>
    </w:p>
    <w:p w:rsidR="00677A89" w:rsidRPr="00646C23" w:rsidRDefault="00677A89" w:rsidP="00677A89">
      <w:pPr>
        <w:jc w:val="both"/>
      </w:pPr>
      <w:r w:rsidRPr="00646C23">
        <w:t>-iznos i način plaćanja jamčevine,</w:t>
      </w:r>
    </w:p>
    <w:p w:rsidR="00677A89" w:rsidRPr="00646C23" w:rsidRDefault="00677A89" w:rsidP="00677A89">
      <w:pPr>
        <w:jc w:val="both"/>
      </w:pPr>
      <w:r w:rsidRPr="00646C23">
        <w:t>-rok zaključenja ugovora,</w:t>
      </w:r>
    </w:p>
    <w:p w:rsidR="00677A89" w:rsidRPr="00646C23" w:rsidRDefault="00677A89" w:rsidP="00677A89">
      <w:pPr>
        <w:jc w:val="both"/>
      </w:pPr>
      <w:r w:rsidRPr="00646C23">
        <w:t>-rok i način plaćanja kupoprodajne cijene,</w:t>
      </w:r>
    </w:p>
    <w:p w:rsidR="00677A89" w:rsidRPr="00646C23" w:rsidRDefault="00677A89" w:rsidP="00677A89">
      <w:pPr>
        <w:jc w:val="both"/>
      </w:pPr>
      <w:r w:rsidRPr="00646C23">
        <w:t>-pravo nadležnog tijela da ne izabere najpovoljnijeg ponuđača,</w:t>
      </w:r>
    </w:p>
    <w:p w:rsidR="00677A89" w:rsidRPr="00646C23" w:rsidRDefault="00677A89" w:rsidP="00677A89">
      <w:pPr>
        <w:jc w:val="both"/>
      </w:pPr>
      <w:r w:rsidRPr="00646C23">
        <w:t>-obvezu plaćanja kupoprodajne cijene prije potpisa ugovora,</w:t>
      </w:r>
    </w:p>
    <w:p w:rsidR="00677A89" w:rsidRDefault="00677A89" w:rsidP="00677A89">
      <w:pPr>
        <w:jc w:val="both"/>
      </w:pPr>
      <w:r w:rsidRPr="00646C23">
        <w:t>-obvezu najpovoljnijeg ponuđača da, pored kupoprodajne cijene, plati i troškove procjene zemljišta i objave natječaja, te troškove posebne geodetske podloge i parcelacije nekretnina ako je radi prodaje bilo potrebno izraditi posebnu geodetsku podlogu i provesti parcelaciju.</w:t>
      </w:r>
    </w:p>
    <w:p w:rsidR="00677A89" w:rsidRDefault="00677A89" w:rsidP="00677A89">
      <w:pPr>
        <w:jc w:val="both"/>
      </w:pPr>
    </w:p>
    <w:p w:rsidR="00677A89" w:rsidRPr="00646C23" w:rsidRDefault="00677A89" w:rsidP="00677A89">
      <w:pPr>
        <w:jc w:val="both"/>
      </w:pPr>
    </w:p>
    <w:p w:rsidR="00677A89" w:rsidRPr="00D1754F" w:rsidRDefault="00677A89" w:rsidP="00677A89">
      <w:pPr>
        <w:jc w:val="center"/>
        <w:rPr>
          <w:b/>
          <w:color w:val="000000"/>
        </w:rPr>
      </w:pPr>
      <w:r w:rsidRPr="00D1754F">
        <w:rPr>
          <w:b/>
          <w:color w:val="000000"/>
        </w:rPr>
        <w:t>Članak 8.</w:t>
      </w:r>
    </w:p>
    <w:p w:rsidR="00677A89" w:rsidRPr="00D1754F" w:rsidRDefault="00677A89" w:rsidP="00677A89">
      <w:pPr>
        <w:jc w:val="center"/>
        <w:rPr>
          <w:b/>
          <w:color w:val="000000"/>
        </w:rPr>
      </w:pPr>
    </w:p>
    <w:p w:rsidR="00677A89" w:rsidRDefault="00677A89" w:rsidP="00677A89">
      <w:pPr>
        <w:ind w:firstLine="708"/>
        <w:jc w:val="both"/>
        <w:rPr>
          <w:color w:val="000000"/>
        </w:rPr>
      </w:pPr>
      <w:r w:rsidRPr="00646C23">
        <w:rPr>
          <w:color w:val="000000"/>
        </w:rPr>
        <w:t>Početna vrijednost nekretnine utvrđuje se kao tržišna cijena na osnovu procjene ovlaštenog sudskog vještaka odgovarajuće struke. Početna vrijednost nekretnine ne može biti niža, ali može biti viša od procjene vještaka.</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9.</w:t>
      </w:r>
    </w:p>
    <w:p w:rsidR="00677A89" w:rsidRPr="00646C23" w:rsidRDefault="00677A89" w:rsidP="00677A89">
      <w:pPr>
        <w:jc w:val="center"/>
        <w:rPr>
          <w:color w:val="000000"/>
        </w:rPr>
      </w:pPr>
    </w:p>
    <w:p w:rsidR="00677A89" w:rsidRDefault="00677A89" w:rsidP="00677A89">
      <w:pPr>
        <w:ind w:firstLine="708"/>
        <w:jc w:val="both"/>
        <w:rPr>
          <w:color w:val="000000"/>
        </w:rPr>
      </w:pPr>
      <w:r w:rsidRPr="00646C23">
        <w:rPr>
          <w:color w:val="000000"/>
        </w:rPr>
        <w:t>Javni poziv za javno prikupljanje ponuda se objavljuje u dnevnom tisku, na oglasnoj ploči Općine i web stranicama Općine.</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Default="00677A89" w:rsidP="00677A89">
      <w:pPr>
        <w:ind w:firstLine="708"/>
        <w:jc w:val="both"/>
        <w:rPr>
          <w:color w:val="000000"/>
        </w:rPr>
      </w:pPr>
    </w:p>
    <w:p w:rsidR="00C33A23" w:rsidRDefault="00C33A23"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lastRenderedPageBreak/>
        <w:t>Članak 10.</w:t>
      </w:r>
    </w:p>
    <w:p w:rsidR="00677A89" w:rsidRPr="00646C23" w:rsidRDefault="00677A89" w:rsidP="00677A89">
      <w:pPr>
        <w:jc w:val="center"/>
        <w:rPr>
          <w:color w:val="000000"/>
        </w:rPr>
      </w:pPr>
    </w:p>
    <w:p w:rsidR="00677A89" w:rsidRPr="00646C23" w:rsidRDefault="00677A89" w:rsidP="00677A89">
      <w:pPr>
        <w:jc w:val="both"/>
        <w:rPr>
          <w:color w:val="000000"/>
        </w:rPr>
      </w:pPr>
      <w:r w:rsidRPr="00646C23">
        <w:rPr>
          <w:color w:val="000000"/>
        </w:rPr>
        <w:t>(1) Javni poziv za javno prikupljanje ponuda sadrži:</w:t>
      </w:r>
    </w:p>
    <w:p w:rsidR="00677A89" w:rsidRPr="00646C23" w:rsidRDefault="00677A89" w:rsidP="00677A89">
      <w:pPr>
        <w:jc w:val="both"/>
      </w:pPr>
      <w:r w:rsidRPr="00646C23">
        <w:t>-opis nekretnine (oznaka adrese nekretnine i zemljišnoknjižnih podataka),</w:t>
      </w:r>
    </w:p>
    <w:p w:rsidR="00677A89" w:rsidRPr="00646C23" w:rsidRDefault="00677A89" w:rsidP="00677A89">
      <w:pPr>
        <w:jc w:val="both"/>
      </w:pPr>
      <w:r w:rsidRPr="00646C23">
        <w:t>-početnu cijenu nekretnine,</w:t>
      </w:r>
    </w:p>
    <w:p w:rsidR="00677A89" w:rsidRPr="00646C23" w:rsidRDefault="00677A89" w:rsidP="00677A89">
      <w:pPr>
        <w:jc w:val="both"/>
      </w:pPr>
      <w:r w:rsidRPr="00646C23">
        <w:t>-rok za podnoš</w:t>
      </w:r>
      <w:r>
        <w:t>enje ponuda, koji je u pravilu 3</w:t>
      </w:r>
      <w:r w:rsidRPr="00646C23">
        <w:t>0 dana od dana objave poziva u dnevnom listu, a iznimno može</w:t>
      </w:r>
      <w:r>
        <w:t xml:space="preserve"> biti i kraći,</w:t>
      </w:r>
      <w:r w:rsidR="007F3B73">
        <w:t xml:space="preserve"> </w:t>
      </w:r>
      <w:r>
        <w:t xml:space="preserve">ali ne kraći od 15 </w:t>
      </w:r>
      <w:r w:rsidRPr="00646C23">
        <w:t>dana od objave poziva</w:t>
      </w:r>
    </w:p>
    <w:p w:rsidR="00677A89" w:rsidRPr="00646C23" w:rsidRDefault="00677A89" w:rsidP="00677A89">
      <w:pPr>
        <w:jc w:val="both"/>
      </w:pPr>
      <w:r w:rsidRPr="00646C23">
        <w:t>-visinu jamčevine i oznaku računa na koji se uplaćuje,</w:t>
      </w:r>
    </w:p>
    <w:p w:rsidR="00677A89" w:rsidRPr="00646C23" w:rsidRDefault="00677A89" w:rsidP="00677A89">
      <w:pPr>
        <w:jc w:val="both"/>
      </w:pPr>
      <w:r w:rsidRPr="00646C23">
        <w:t>-obavijest da je poziv za javno prikupljanje ponuda objavljen na službenim web-stranicama Državnog ureda i Hrvatske gospodarske komore,</w:t>
      </w:r>
    </w:p>
    <w:p w:rsidR="00677A89" w:rsidRPr="00646C23" w:rsidRDefault="00677A89" w:rsidP="00677A89">
      <w:pPr>
        <w:jc w:val="both"/>
      </w:pPr>
      <w:r w:rsidRPr="00646C23">
        <w:t>-mjesto, datum i sat otvaranja ponuda,</w:t>
      </w:r>
    </w:p>
    <w:p w:rsidR="00677A89" w:rsidRPr="00646C23" w:rsidRDefault="00677A89" w:rsidP="00677A89">
      <w:pPr>
        <w:jc w:val="both"/>
      </w:pPr>
      <w:r w:rsidRPr="00646C23">
        <w:t>-odredbu tko može sudjelovati u javnom prikupljanju ponuda,</w:t>
      </w:r>
    </w:p>
    <w:p w:rsidR="00677A89" w:rsidRPr="00646C23" w:rsidRDefault="00677A89" w:rsidP="00677A89">
      <w:pPr>
        <w:jc w:val="both"/>
      </w:pPr>
      <w:r w:rsidRPr="00646C23">
        <w:t>-odredbu tko se smatra najpovoljnijim ponuditeljem,</w:t>
      </w:r>
    </w:p>
    <w:p w:rsidR="00677A89" w:rsidRPr="00646C23" w:rsidRDefault="00677A89" w:rsidP="00677A89">
      <w:pPr>
        <w:jc w:val="both"/>
      </w:pPr>
      <w:r w:rsidRPr="00646C23">
        <w:t>-odredbu da će se u slučaju odustanka prvog najpovoljnijeg ponuditelja, najpovoljnijim ponuditeljem smatrati sljedeći ponuditelj koji je ponudio najvišu cijenu, uz uvjet da prihvati najvišu ponuđenu cijenu prvog ponuditelja,</w:t>
      </w:r>
    </w:p>
    <w:p w:rsidR="00677A89" w:rsidRPr="00646C23" w:rsidRDefault="00677A89" w:rsidP="00677A89">
      <w:pPr>
        <w:jc w:val="both"/>
      </w:pPr>
      <w:r w:rsidRPr="00646C23">
        <w:t>-odredbu da prvi najpovoljniji ponuditelj koji odustane od ponude gubi pravo na povrat jamčevine,</w:t>
      </w:r>
    </w:p>
    <w:p w:rsidR="00677A89" w:rsidRPr="00646C23" w:rsidRDefault="00677A89" w:rsidP="00677A89">
      <w:pPr>
        <w:jc w:val="both"/>
      </w:pPr>
      <w:r w:rsidRPr="00646C23">
        <w:t>-odredbu do koje</w:t>
      </w:r>
      <w:r>
        <w:t>g se trenutka Općini Babina Greda</w:t>
      </w:r>
      <w:r w:rsidRPr="00646C23">
        <w:t xml:space="preserve"> može valjano predati ponuda za sudjelovanje u javnom prikupljanju ponuda,</w:t>
      </w:r>
    </w:p>
    <w:p w:rsidR="00677A89" w:rsidRPr="00646C23" w:rsidRDefault="00677A89" w:rsidP="00677A89">
      <w:pPr>
        <w:jc w:val="both"/>
      </w:pPr>
      <w:r w:rsidRPr="00646C23">
        <w:t xml:space="preserve">-odredbu da se danom predaje ponude smatra dan predaje ponude u </w:t>
      </w:r>
      <w:r>
        <w:t>Jedinstvenom u</w:t>
      </w:r>
      <w:r w:rsidRPr="00646C23">
        <w:t>pravnom odjelu Općine, odnosno dan predaje ponude na poštu preporučenom pošiljkom,</w:t>
      </w:r>
    </w:p>
    <w:p w:rsidR="00677A89" w:rsidRPr="00646C23" w:rsidRDefault="00677A89" w:rsidP="00677A89">
      <w:pPr>
        <w:jc w:val="both"/>
      </w:pPr>
      <w:r w:rsidRPr="00646C23">
        <w:t>-odredbu da se nekretninama raspolaže u stanju »viđeno-kupljeno«,</w:t>
      </w:r>
    </w:p>
    <w:p w:rsidR="00677A89" w:rsidRPr="00646C23" w:rsidRDefault="00677A89" w:rsidP="00677A89">
      <w:pPr>
        <w:jc w:val="both"/>
      </w:pPr>
      <w:r w:rsidRPr="00646C23">
        <w:t>-odredbu o pravu prodavatelja da odustane od prodaje u svako doba prije potpisivanja ugovora,</w:t>
      </w:r>
    </w:p>
    <w:p w:rsidR="00677A89" w:rsidRPr="00646C23" w:rsidRDefault="00677A89" w:rsidP="00677A89">
      <w:pPr>
        <w:jc w:val="both"/>
      </w:pPr>
      <w:r w:rsidRPr="00646C23">
        <w:t>-odredbu kome i na koju adresu se šalju prijave, ako se šalju preporučenom pošiljkom.</w:t>
      </w:r>
    </w:p>
    <w:p w:rsidR="00677A89" w:rsidRPr="00646C23" w:rsidRDefault="00677A89" w:rsidP="00677A89">
      <w:pPr>
        <w:jc w:val="both"/>
      </w:pPr>
      <w:r w:rsidRPr="00646C23">
        <w:t>-način stjecanja posjeda,</w:t>
      </w:r>
    </w:p>
    <w:p w:rsidR="00677A89" w:rsidRDefault="00677A89" w:rsidP="00677A89">
      <w:pPr>
        <w:jc w:val="both"/>
      </w:pPr>
      <w:r w:rsidRPr="00646C23">
        <w:t>-pravo nadležnog tijela da ne izabere najpovoljnijeg ponuđača da, pored kupoprodajne cijene, plati i troškove procjene zemljišta, izrade posebne geodetske podloge i parcelacije ako je to bilo potrebno te troškove objave nadmetanja.</w:t>
      </w:r>
    </w:p>
    <w:p w:rsidR="00677A89" w:rsidRDefault="00677A89" w:rsidP="00677A89">
      <w:pPr>
        <w:jc w:val="both"/>
      </w:pPr>
    </w:p>
    <w:p w:rsidR="00677A89" w:rsidRPr="00646C23" w:rsidRDefault="00677A89" w:rsidP="00677A89">
      <w:pPr>
        <w:jc w:val="both"/>
      </w:pPr>
    </w:p>
    <w:p w:rsidR="00677A89" w:rsidRPr="00D1754F" w:rsidRDefault="00677A89" w:rsidP="00677A89">
      <w:pPr>
        <w:jc w:val="center"/>
        <w:rPr>
          <w:b/>
          <w:color w:val="000000"/>
        </w:rPr>
      </w:pPr>
      <w:r w:rsidRPr="00D1754F">
        <w:rPr>
          <w:b/>
          <w:color w:val="000000"/>
        </w:rPr>
        <w:t>Članak 11.</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Javno prikupljanje ponuda se provodi na temelju pisanih ponuda u zatvorenoj koverti s oznakom »prodaja nekretnina -ne otvaraj«, dostavljenih preporuče</w:t>
      </w:r>
      <w:r>
        <w:rPr>
          <w:color w:val="000000"/>
        </w:rPr>
        <w:t>nom poštom ili osobno na adresu: OPĆINA BABINA GREDA, Vl. Nazora 2, 32276 Babina Greda</w:t>
      </w:r>
    </w:p>
    <w:p w:rsidR="00677A89" w:rsidRDefault="00677A89" w:rsidP="00677A89">
      <w:pPr>
        <w:ind w:firstLine="708"/>
        <w:jc w:val="both"/>
        <w:rPr>
          <w:color w:val="000000"/>
        </w:rPr>
      </w:pPr>
      <w:r w:rsidRPr="00646C23">
        <w:rPr>
          <w:color w:val="000000"/>
        </w:rPr>
        <w:t>Rok za podnošenje ponuda počinje teći od dana objave javnog poziva za prikupljanje ponuda u dnevnom tisku i ne može biti kraći</w:t>
      </w:r>
      <w:r>
        <w:rPr>
          <w:color w:val="000000"/>
        </w:rPr>
        <w:t xml:space="preserve"> od 15</w:t>
      </w:r>
      <w:r w:rsidRPr="00646C23">
        <w:rPr>
          <w:color w:val="000000"/>
        </w:rPr>
        <w:t xml:space="preserve"> dana.</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12.</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Prilikom podnošenja ponuda plaća se jamčevina.</w:t>
      </w:r>
    </w:p>
    <w:p w:rsidR="00677A89" w:rsidRPr="00646C23" w:rsidRDefault="00677A89" w:rsidP="00677A89">
      <w:pPr>
        <w:ind w:firstLine="708"/>
        <w:jc w:val="both"/>
        <w:rPr>
          <w:color w:val="000000"/>
        </w:rPr>
      </w:pPr>
      <w:r w:rsidRPr="00646C23">
        <w:rPr>
          <w:color w:val="000000"/>
        </w:rPr>
        <w:t>Jamčevina iznosi 10 % od utvrđene početne cijene nekretnine.</w:t>
      </w:r>
    </w:p>
    <w:p w:rsidR="00677A89" w:rsidRPr="00646C23" w:rsidRDefault="00677A89" w:rsidP="00677A89">
      <w:pPr>
        <w:ind w:firstLine="708"/>
        <w:jc w:val="both"/>
        <w:rPr>
          <w:color w:val="000000"/>
        </w:rPr>
      </w:pPr>
      <w:r w:rsidRPr="00646C23">
        <w:rPr>
          <w:color w:val="000000"/>
        </w:rPr>
        <w:t>Potvrda o uplati jamčevine mora biti dostavljena uz ponudu.</w:t>
      </w:r>
    </w:p>
    <w:p w:rsidR="00677A89" w:rsidRPr="00646C23" w:rsidRDefault="00677A89" w:rsidP="00677A89">
      <w:pPr>
        <w:ind w:firstLine="708"/>
        <w:jc w:val="both"/>
        <w:rPr>
          <w:color w:val="000000"/>
        </w:rPr>
      </w:pPr>
      <w:r w:rsidRPr="00646C23">
        <w:rPr>
          <w:color w:val="000000"/>
        </w:rPr>
        <w:t>Uplaćena jamčevina obračunava se u ukupni iznos kupoprodajne cijene. Ako ponuditelj odustane od ponude nakon što je njegova ponuda prihvaćena kao najpovoljnija, gubi pravo na povrat jamčevine.</w:t>
      </w:r>
    </w:p>
    <w:p w:rsidR="00677A89" w:rsidRDefault="00677A89" w:rsidP="00677A89">
      <w:pPr>
        <w:ind w:firstLine="708"/>
        <w:jc w:val="both"/>
        <w:rPr>
          <w:color w:val="000000"/>
        </w:rPr>
      </w:pPr>
      <w:r w:rsidRPr="00646C23">
        <w:rPr>
          <w:color w:val="000000"/>
        </w:rPr>
        <w:lastRenderedPageBreak/>
        <w:t>Ponuditeljima čije ponude nisu prihvaćene kao najpovoljnije jamčevina se vraća u roku od 8 dana od izbora najpovoljnijeg ponudi</w:t>
      </w:r>
      <w:r>
        <w:rPr>
          <w:color w:val="000000"/>
        </w:rPr>
        <w:t>telja, bez prava na kamatu o</w:t>
      </w:r>
      <w:r w:rsidRPr="00646C23">
        <w:rPr>
          <w:color w:val="000000"/>
        </w:rPr>
        <w:t>d njezine uplate do isplate.</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13.</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Kupac je dužan prodajnu cijenu, umanjenu za iznos uplaćene jamčevine, uplatiti na račun Općine prije zaključenja kupoprodajnog ugovora u roku utvrđenom nadmetanjem po kriterijima iz ove Odluke.</w:t>
      </w:r>
    </w:p>
    <w:p w:rsidR="00677A89" w:rsidRPr="00646C23" w:rsidRDefault="00677A89" w:rsidP="00677A89">
      <w:pPr>
        <w:ind w:firstLine="708"/>
        <w:jc w:val="both"/>
        <w:rPr>
          <w:color w:val="000000"/>
        </w:rPr>
      </w:pPr>
      <w:r w:rsidRPr="00646C23">
        <w:rPr>
          <w:color w:val="000000"/>
        </w:rPr>
        <w:t>Ugovor o prodaji ima se potpisati u roku od deset (10) dana od donošenja Odluke o prodaji.</w:t>
      </w:r>
    </w:p>
    <w:p w:rsidR="00677A89" w:rsidRDefault="00677A89" w:rsidP="00677A89">
      <w:pPr>
        <w:ind w:firstLine="708"/>
        <w:jc w:val="both"/>
        <w:rPr>
          <w:color w:val="000000"/>
        </w:rPr>
      </w:pPr>
      <w:r w:rsidRPr="00646C23">
        <w:rPr>
          <w:color w:val="000000"/>
        </w:rPr>
        <w:t>Ukoliko kupac ne izvrši plaćanje na način utvrđen stavkom 1. ovog članka smatrati će se da je odustao od kupnje nekretnine i gubi pravo na povrat uplaćene jamčevine.</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14.</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Postupku prodaje nekretnina temeljem javnog prikupljanja ponuda pristupit će se ukoliko je zaprimljena barem jedna pravovaljana ponuda.</w:t>
      </w:r>
    </w:p>
    <w:p w:rsidR="00677A89" w:rsidRPr="00646C23" w:rsidRDefault="00677A89" w:rsidP="00677A89">
      <w:pPr>
        <w:ind w:firstLine="708"/>
        <w:jc w:val="both"/>
        <w:rPr>
          <w:color w:val="000000"/>
        </w:rPr>
      </w:pPr>
      <w:r w:rsidRPr="00646C23">
        <w:rPr>
          <w:color w:val="000000"/>
        </w:rPr>
        <w:t>Pravovaljana ponuda je ponuda dostavljena u roku, koja ispunjava sve uvjete i u kojoj je ponuđena barem početna prodajna cijena.</w:t>
      </w:r>
    </w:p>
    <w:p w:rsidR="00677A89" w:rsidRDefault="00677A89" w:rsidP="00677A89">
      <w:pPr>
        <w:ind w:firstLine="708"/>
        <w:jc w:val="both"/>
        <w:rPr>
          <w:color w:val="000000"/>
        </w:rPr>
      </w:pPr>
      <w:r w:rsidRPr="00646C23">
        <w:rPr>
          <w:color w:val="000000"/>
        </w:rPr>
        <w:t>U slučaju primitka dvije ili više ponuda s istim ponuđenim iznosom prednost će imati ponuda koja je prva zaprimljena.</w:t>
      </w: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15.</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(1) Općinski Načelnik će</w:t>
      </w:r>
      <w:r>
        <w:rPr>
          <w:color w:val="000000"/>
        </w:rPr>
        <w:t xml:space="preserve"> iz redova lokalnih službenika J</w:t>
      </w:r>
      <w:r w:rsidRPr="00646C23">
        <w:rPr>
          <w:color w:val="000000"/>
        </w:rPr>
        <w:t>edinstvenog upravnog odjela Općine imenovati Povjerenstvo za provedbu javnog prikupljanja ponuda, vezano za prodaje nekretnina. Povjerenstvo se sastoji od tri (3) člana.</w:t>
      </w:r>
    </w:p>
    <w:p w:rsidR="00677A89" w:rsidRPr="00646C23" w:rsidRDefault="00677A89" w:rsidP="00677A89">
      <w:pPr>
        <w:ind w:firstLine="708"/>
        <w:jc w:val="both"/>
        <w:rPr>
          <w:color w:val="000000"/>
        </w:rPr>
      </w:pPr>
      <w:r w:rsidRPr="00646C23">
        <w:rPr>
          <w:color w:val="000000"/>
        </w:rPr>
        <w:t>(2) U Povjerenstvu iz stavka 1. ovog članka, po ocjenjenoj potrebi mogu se imenovati i druge osobe, odnosno predstavnici drugih tijela.</w:t>
      </w:r>
    </w:p>
    <w:p w:rsidR="00677A89" w:rsidRDefault="00677A89" w:rsidP="00677A89">
      <w:pPr>
        <w:ind w:firstLine="708"/>
        <w:jc w:val="both"/>
        <w:rPr>
          <w:color w:val="000000"/>
        </w:rPr>
      </w:pPr>
      <w:r w:rsidRPr="00646C23">
        <w:rPr>
          <w:color w:val="000000"/>
        </w:rPr>
        <w:t>(3) Povjerenstvo iz stavka 1. ovog članka obavlja poslove prikupljanja i otvaranja ponuda, sastavlja zapisnik o otvaranju ponuda, te prijedlog odluke o najpovoljnijem ponuditelju dostavlja Načelniku koji će odlučiti o prijedlogu ili dostaviti prijedlog i dokumentaciju tijelu nadležnom sukladno odredbama Zakona.</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16.</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(1) Najpovoljnijim ponuditeljem smatra se ponuditelj koji ponudi najvišu cijenu uz uvjet da ispunjava i sve druge uvjete javnog prikupljanja ponuda.</w:t>
      </w:r>
    </w:p>
    <w:p w:rsidR="00677A89" w:rsidRPr="00646C23" w:rsidRDefault="00677A89" w:rsidP="00677A89">
      <w:pPr>
        <w:ind w:firstLine="708"/>
        <w:jc w:val="both"/>
        <w:rPr>
          <w:color w:val="000000"/>
        </w:rPr>
      </w:pPr>
      <w:r w:rsidRPr="00646C23">
        <w:rPr>
          <w:color w:val="000000"/>
        </w:rPr>
        <w:t>(2) U slučaju odustanka prvog najpovoljnijeg ponuditelja, najpovoljnijim ponuditeljem smatra se sljedeći ponuditelj koji je ponudio najvišu cijenu uz uvjet da prihvati najvišu ponuđenu cijenu prvog ponuditelja.</w:t>
      </w:r>
    </w:p>
    <w:p w:rsidR="00677A89" w:rsidRPr="00646C23" w:rsidRDefault="00677A89" w:rsidP="00677A89">
      <w:pPr>
        <w:ind w:firstLine="708"/>
        <w:jc w:val="both"/>
        <w:rPr>
          <w:color w:val="000000"/>
        </w:rPr>
      </w:pPr>
      <w:r w:rsidRPr="00646C23">
        <w:rPr>
          <w:color w:val="000000"/>
        </w:rPr>
        <w:t>(3) Najpovoljniji prvi ponuditelj koji je odustao od ponude, gubi pravo na povrat jamčevine.</w:t>
      </w:r>
    </w:p>
    <w:p w:rsidR="00677A89" w:rsidRDefault="00677A89" w:rsidP="00677A89">
      <w:pPr>
        <w:ind w:firstLine="708"/>
        <w:jc w:val="both"/>
        <w:rPr>
          <w:color w:val="000000"/>
        </w:rPr>
      </w:pPr>
      <w:r w:rsidRPr="00646C23">
        <w:rPr>
          <w:color w:val="000000"/>
        </w:rPr>
        <w:t>(4) Uvjeti navedeni u stavcima 1., 2., i 3. ovog članka odnose se na prodaju nekretni</w:t>
      </w:r>
      <w:r>
        <w:rPr>
          <w:color w:val="000000"/>
        </w:rPr>
        <w:t>na u vlasništvu Općine Babina Greda</w:t>
      </w:r>
      <w:r w:rsidRPr="00646C23">
        <w:rPr>
          <w:color w:val="000000"/>
        </w:rPr>
        <w:t xml:space="preserve"> , a objavit će se u javnom pozivu za prodaju nekretnine.</w:t>
      </w: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lastRenderedPageBreak/>
        <w:t>Članak 17.</w:t>
      </w:r>
    </w:p>
    <w:p w:rsidR="00677A89" w:rsidRPr="00646C23" w:rsidRDefault="00677A89" w:rsidP="00677A89">
      <w:pPr>
        <w:jc w:val="center"/>
        <w:rPr>
          <w:color w:val="000000"/>
        </w:rPr>
      </w:pPr>
    </w:p>
    <w:p w:rsidR="00677A89" w:rsidRDefault="00677A89" w:rsidP="00677A89">
      <w:pPr>
        <w:ind w:firstLine="708"/>
        <w:jc w:val="both"/>
        <w:rPr>
          <w:color w:val="000000"/>
        </w:rPr>
      </w:pPr>
      <w:r w:rsidRPr="00646C23">
        <w:rPr>
          <w:color w:val="000000"/>
        </w:rPr>
        <w:t>Kupoprodajni ugovor s najpovoljnijim ponu</w:t>
      </w:r>
      <w:r>
        <w:rPr>
          <w:color w:val="000000"/>
        </w:rPr>
        <w:t xml:space="preserve">diteljem u ime Općine Babina Greda </w:t>
      </w:r>
      <w:r w:rsidRPr="00646C23">
        <w:rPr>
          <w:color w:val="000000"/>
        </w:rPr>
        <w:t xml:space="preserve"> sklopit će</w:t>
      </w:r>
      <w:r>
        <w:rPr>
          <w:color w:val="000000"/>
        </w:rPr>
        <w:t xml:space="preserve"> se</w:t>
      </w:r>
      <w:r w:rsidRPr="00646C23">
        <w:rPr>
          <w:color w:val="000000"/>
        </w:rPr>
        <w:t>, osim ako odlukom tijela nadležnog sukladno odredbama Zakona nije drugačije određeno, u roku od 10 dan</w:t>
      </w:r>
      <w:r>
        <w:rPr>
          <w:color w:val="000000"/>
        </w:rPr>
        <w:t>a od dana donošenja Odluke o pro</w:t>
      </w:r>
      <w:r w:rsidRPr="00646C23">
        <w:rPr>
          <w:color w:val="000000"/>
        </w:rPr>
        <w:t>daji.</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18.</w:t>
      </w:r>
    </w:p>
    <w:p w:rsidR="00677A89" w:rsidRPr="00646C23" w:rsidRDefault="00677A89" w:rsidP="00677A89">
      <w:pPr>
        <w:jc w:val="center"/>
        <w:rPr>
          <w:color w:val="000000"/>
        </w:rPr>
      </w:pPr>
    </w:p>
    <w:p w:rsidR="00677A89" w:rsidRDefault="00677A89" w:rsidP="00677A89">
      <w:pPr>
        <w:ind w:firstLine="708"/>
        <w:jc w:val="both"/>
        <w:rPr>
          <w:color w:val="000000"/>
        </w:rPr>
      </w:pPr>
      <w:r w:rsidRPr="00646C23">
        <w:rPr>
          <w:color w:val="000000"/>
        </w:rPr>
        <w:t>Kupoprodajni ugovor obvezno sa</w:t>
      </w:r>
      <w:r>
        <w:rPr>
          <w:color w:val="000000"/>
        </w:rPr>
        <w:t>drži odredbu da će Općinski načelnik</w:t>
      </w:r>
      <w:r w:rsidRPr="00646C23">
        <w:rPr>
          <w:color w:val="000000"/>
        </w:rPr>
        <w:t xml:space="preserve"> izdati kupcu tabularnu ispravu radi uknjižbe njegova prava vlasništva u zemljišnu knjigu nakon isplate cjelokupne kupoprodajne cijene.</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19.</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(1) U slučaju da nitko u postupku prikupljanja ponuda ne dostavi ponudu, ili ponuditelji</w:t>
      </w:r>
      <w:r>
        <w:rPr>
          <w:color w:val="000000"/>
        </w:rPr>
        <w:t xml:space="preserve"> ne ponude niti početnu cijenu Jedinstveni u</w:t>
      </w:r>
      <w:r w:rsidRPr="00646C23">
        <w:rPr>
          <w:color w:val="000000"/>
        </w:rPr>
        <w:t>pravni odjel će još jedanput ponoviti natječaj s istom početnom cijenom.</w:t>
      </w:r>
    </w:p>
    <w:p w:rsidR="00677A89" w:rsidRPr="00646C23" w:rsidRDefault="00677A89" w:rsidP="00677A89">
      <w:pPr>
        <w:ind w:firstLine="708"/>
        <w:jc w:val="both"/>
        <w:rPr>
          <w:color w:val="000000"/>
        </w:rPr>
      </w:pPr>
      <w:r w:rsidRPr="00646C23">
        <w:rPr>
          <w:color w:val="000000"/>
        </w:rPr>
        <w:t>(2) Ako se niti po sljedećem ponovljenom javnom pozivu za javno prikupljanje ponuda, nekretnina ne proda, Povjerenstvo nadležno za prodaju nekretnine će o neuspjeloj prodaji obavijestiti Načelnika općine, odnosno Općinsko vijeće.</w:t>
      </w:r>
    </w:p>
    <w:p w:rsidR="00677A89" w:rsidRDefault="00677A89" w:rsidP="00677A89">
      <w:pPr>
        <w:ind w:firstLine="708"/>
        <w:jc w:val="both"/>
        <w:rPr>
          <w:color w:val="000000"/>
        </w:rPr>
      </w:pPr>
      <w:r w:rsidRPr="00646C23">
        <w:rPr>
          <w:color w:val="000000"/>
        </w:rPr>
        <w:t>(3) Povjerenstvo za raspolaganje nekretninama u vl</w:t>
      </w:r>
      <w:r>
        <w:rPr>
          <w:color w:val="000000"/>
        </w:rPr>
        <w:t>asništvu Općine Babina Greda</w:t>
      </w:r>
      <w:r w:rsidRPr="00646C23">
        <w:rPr>
          <w:color w:val="000000"/>
        </w:rPr>
        <w:t xml:space="preserve"> može donijeti odluku o sniženju početne cijene, plaćanju cijene u obrocima do određenog roka ili o prodaji neposrednom pogodbom podnositelju zahtjeva.</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RASPOLAGANJE -PRODAJA NEKRETNINA BEZ JAVNOG PRIKUPLJANJA PONUDA</w:t>
      </w:r>
    </w:p>
    <w:p w:rsidR="00677A89"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20.</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(1) Nekretnine se mogu, iznimno, prodati bez javnog prikupljanja ponuda, i po tržišnoj cijeni drugim jedinicama lokalne i jedinicama područne (regionalne) samouprave, pravnim osobama u vlasništvu ili preteži</w:t>
      </w:r>
      <w:r>
        <w:rPr>
          <w:color w:val="000000"/>
        </w:rPr>
        <w:t>tom vlasništvu Općine Babina Greda</w:t>
      </w:r>
      <w:r w:rsidRPr="00646C23">
        <w:rPr>
          <w:color w:val="000000"/>
        </w:rPr>
        <w:t xml:space="preserve"> i drugim osobama, ako je to u interesu i s ciljem općega gospodarskog i socijalnog napretka njezinih građana.</w:t>
      </w:r>
    </w:p>
    <w:p w:rsidR="00677A89" w:rsidRDefault="00677A89" w:rsidP="00677A89">
      <w:pPr>
        <w:ind w:firstLine="708"/>
        <w:jc w:val="both"/>
        <w:rPr>
          <w:color w:val="000000"/>
        </w:rPr>
      </w:pPr>
      <w:r w:rsidRPr="00646C23">
        <w:rPr>
          <w:color w:val="000000"/>
        </w:rPr>
        <w:t>(2) Smatra se da su nekretnine u interesu i s ciljem općega gospodarskog i socijalnog napretka njezinih građana u slučajevima kad se radi o nekretninama za potrebe javnih djelatnosti, infrastrukture, komunalnih objekata i drugih sličnih projekata.</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21.</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Nekretnine se, iznimno, mogu prodati bez javnog nadmetanja i javnog prikupljanja ponuda, i po tržišnoj cijeni:</w:t>
      </w:r>
    </w:p>
    <w:p w:rsidR="00677A89" w:rsidRPr="00646C23" w:rsidRDefault="00677A89" w:rsidP="00677A89">
      <w:pPr>
        <w:jc w:val="both"/>
      </w:pPr>
      <w:r w:rsidRPr="00646C23">
        <w:t>-ako se radi o nekretnini na kojoj se realizira investicijski projekt proglašen od strat</w:t>
      </w:r>
      <w:r>
        <w:t>eške važnosti za Općinu Babina Greda i Vukovarsko-srijemsku županiju</w:t>
      </w:r>
      <w:r w:rsidRPr="00646C23">
        <w:t>,</w:t>
      </w:r>
    </w:p>
    <w:p w:rsidR="00677A89" w:rsidRPr="00646C23" w:rsidRDefault="00677A89" w:rsidP="00677A89">
      <w:pPr>
        <w:jc w:val="both"/>
      </w:pPr>
      <w:r w:rsidRPr="00646C23">
        <w:lastRenderedPageBreak/>
        <w:t>-osobi kojoj je dio tog zemljišta potreban za formiranje neizgrađene građevne čestice u skladu s lokacijskom dozvolom ili detaljnim planom uređenja, ako taj dio ne prelazi 20% površine planirane građevne čestice.</w:t>
      </w:r>
    </w:p>
    <w:p w:rsidR="00677A89" w:rsidRPr="00646C23" w:rsidRDefault="00677A89" w:rsidP="00677A89">
      <w:pPr>
        <w:jc w:val="both"/>
      </w:pPr>
      <w:r w:rsidRPr="00646C23">
        <w:t>-osobi koja je na zemljištu u svom vlasništvu, bez građevinske dozvole ili drugog odgovarajućeg akta nadležnog tijela uprave, izgradila građevinu u skladu s detaljnim planom uređenja ili lokacijskom dozvolom, a nedostaje joj do 20% površine planirane građevne čestice, uz uvjet da se obveže da će u roku od jedne godine od dana sklapanja kupoprodajnog ugovora ishoditi građevinsku dozvolu ili drugi odgov</w:t>
      </w:r>
      <w:r>
        <w:t>arajući akt, pri čemu  O</w:t>
      </w:r>
      <w:r w:rsidRPr="00646C23">
        <w:t xml:space="preserve">pćina </w:t>
      </w:r>
      <w:r>
        <w:t xml:space="preserve">Babina Greda </w:t>
      </w:r>
      <w:r w:rsidRPr="00646C23">
        <w:t>upisuje pridržaj prava vlasništva do isteka roka od jedne godine.</w:t>
      </w:r>
    </w:p>
    <w:p w:rsidR="00677A89" w:rsidRPr="00646C23" w:rsidRDefault="00677A89" w:rsidP="00677A89">
      <w:pPr>
        <w:jc w:val="both"/>
      </w:pPr>
      <w:r w:rsidRPr="00646C23">
        <w:t>-osobi koja je u postupku ozakonjenja nezakonito izgrađenog objekta od nadležnog tijela ishodila rješenje o izvedenom stanju, a objekt je izgradila na zemljišt</w:t>
      </w:r>
      <w:r>
        <w:t xml:space="preserve">u u vlasništvu Općine Babina Greda </w:t>
      </w:r>
      <w:r w:rsidRPr="00646C23">
        <w:t>,te je na predmetnoj nekretnini utvrđen obuhvat građevinske čestice,</w:t>
      </w:r>
    </w:p>
    <w:p w:rsidR="00677A89" w:rsidRDefault="00677A89" w:rsidP="00677A89">
      <w:pPr>
        <w:jc w:val="both"/>
      </w:pPr>
      <w:r w:rsidRPr="00646C23">
        <w:t>-osobi koja se nalazi u neprekidnom zakonitom posjedu nekretnin</w:t>
      </w:r>
      <w:r>
        <w:t>e u vlasništvu Općine Babina Greda</w:t>
      </w:r>
      <w:r w:rsidRPr="00646C23">
        <w:t xml:space="preserve"> duže od pet godina, a koja s Općinom ima važeći ugovor o najmu ili zakupu i koja redovito podmiruje dospjele najamnine, odnosno zakupnine i protiv koje se ne vodi postupak radi iseljenja, osim ako je takvo raspolaganje isključeno posebnim propisom.</w:t>
      </w:r>
    </w:p>
    <w:p w:rsidR="00677A89" w:rsidRDefault="00677A89" w:rsidP="00677A89">
      <w:pPr>
        <w:jc w:val="both"/>
      </w:pPr>
    </w:p>
    <w:p w:rsidR="00677A89" w:rsidRPr="00646C23" w:rsidRDefault="00677A89" w:rsidP="00677A89">
      <w:pPr>
        <w:jc w:val="both"/>
      </w:pPr>
    </w:p>
    <w:p w:rsidR="00677A89" w:rsidRPr="00D1754F" w:rsidRDefault="00677A89" w:rsidP="00677A89">
      <w:pPr>
        <w:jc w:val="center"/>
        <w:rPr>
          <w:b/>
          <w:color w:val="000000"/>
        </w:rPr>
      </w:pPr>
      <w:r w:rsidRPr="00D1754F">
        <w:rPr>
          <w:b/>
          <w:color w:val="000000"/>
        </w:rPr>
        <w:t>Članak 22.</w:t>
      </w:r>
    </w:p>
    <w:p w:rsidR="00677A89" w:rsidRPr="00646C23" w:rsidRDefault="00677A89" w:rsidP="00677A89">
      <w:pPr>
        <w:jc w:val="center"/>
        <w:rPr>
          <w:color w:val="000000"/>
        </w:rPr>
      </w:pPr>
    </w:p>
    <w:p w:rsidR="00677A89" w:rsidRDefault="00677A89" w:rsidP="00677A89">
      <w:pPr>
        <w:ind w:firstLine="708"/>
        <w:jc w:val="both"/>
        <w:rPr>
          <w:color w:val="000000"/>
        </w:rPr>
      </w:pPr>
      <w:r w:rsidRPr="00646C23">
        <w:rPr>
          <w:color w:val="000000"/>
        </w:rPr>
        <w:t>Nekretnine se, iznimno mogu prodati bez javnog nadmetanja i javnog prikupljanja ponuda i po tržišnoj cijeni, u slučajevima razrješavanja spornih imovinsko</w:t>
      </w:r>
      <w:r>
        <w:rPr>
          <w:color w:val="000000"/>
        </w:rPr>
        <w:t>-</w:t>
      </w:r>
      <w:r w:rsidRPr="00646C23">
        <w:rPr>
          <w:color w:val="000000"/>
        </w:rPr>
        <w:t>pravnih</w:t>
      </w:r>
      <w:r>
        <w:rPr>
          <w:color w:val="000000"/>
        </w:rPr>
        <w:t xml:space="preserve"> odnosa između Općine Babina Greda</w:t>
      </w:r>
      <w:r w:rsidRPr="00646C23">
        <w:rPr>
          <w:color w:val="000000"/>
        </w:rPr>
        <w:t xml:space="preserve"> i trećih osoba i kada je to predviđeno posebnim propisima (primjerice u slučajevima kad su ispunjeni uvjeti za izvlaštenje).</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both"/>
        <w:rPr>
          <w:b/>
          <w:color w:val="000000"/>
        </w:rPr>
      </w:pPr>
      <w:r w:rsidRPr="00D1754F">
        <w:rPr>
          <w:b/>
          <w:color w:val="000000"/>
        </w:rPr>
        <w:t>III. RAZVRGNUĆE  SUVLASNIŠTVA</w:t>
      </w:r>
    </w:p>
    <w:p w:rsidR="00677A89" w:rsidRPr="00646C23"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23.</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Suvlasnička zajednica nek</w:t>
      </w:r>
      <w:r>
        <w:rPr>
          <w:color w:val="000000"/>
        </w:rPr>
        <w:t>retnina između Općine Babina Greda</w:t>
      </w:r>
      <w:r w:rsidRPr="00646C23">
        <w:rPr>
          <w:color w:val="000000"/>
        </w:rPr>
        <w:t xml:space="preserve"> i drugih osoba na građevinskom zemljištu, zgradama, stanovima i poslovnim prostorima, razvrgnut će se geometrijskom diobom nekretnine kad je to moguće.</w:t>
      </w:r>
    </w:p>
    <w:p w:rsidR="00677A89" w:rsidRPr="00646C23" w:rsidRDefault="00677A89" w:rsidP="00677A89">
      <w:pPr>
        <w:ind w:firstLine="708"/>
        <w:jc w:val="both"/>
        <w:rPr>
          <w:color w:val="000000"/>
        </w:rPr>
      </w:pPr>
      <w:r w:rsidRPr="00646C23">
        <w:rPr>
          <w:color w:val="000000"/>
        </w:rPr>
        <w:t>Suvlasnička zajednica nekretnina iz stavka 1. ovog članka može se razvrgnuti isplatom po tržišnoj cijeni i u slučajevima kad je geometrijska dioba ili se ne radi o slučajevima razvrgnuća obvezatnom isplatom propisanom zakonom, ako tijelo nadležno za raspolaganje nekretninama ocjeni da je to gospodarsk</w:t>
      </w:r>
      <w:r>
        <w:rPr>
          <w:color w:val="000000"/>
        </w:rPr>
        <w:t>i opravdano za Općinu Babina Greda</w:t>
      </w:r>
      <w:r w:rsidRPr="00646C23">
        <w:rPr>
          <w:color w:val="000000"/>
        </w:rPr>
        <w:t>.</w:t>
      </w:r>
    </w:p>
    <w:p w:rsidR="00677A89" w:rsidRPr="00646C23" w:rsidRDefault="00677A89" w:rsidP="00677A89">
      <w:pPr>
        <w:ind w:firstLine="708"/>
        <w:jc w:val="both"/>
        <w:rPr>
          <w:color w:val="000000"/>
        </w:rPr>
      </w:pPr>
      <w:r w:rsidRPr="00646C23">
        <w:rPr>
          <w:color w:val="000000"/>
        </w:rPr>
        <w:t>Odluku o razvrgnuću i načinu razvrgnuća suvlasništva donosi nadležno tijelo sukladno odredbama Zakona, ovisno o vrijednosti suvlas</w:t>
      </w:r>
      <w:r>
        <w:rPr>
          <w:color w:val="000000"/>
        </w:rPr>
        <w:t>ničkog dijela nekretnine Općine Babina Greda</w:t>
      </w:r>
      <w:r w:rsidRPr="00646C23">
        <w:rPr>
          <w:color w:val="000000"/>
        </w:rPr>
        <w:t>, a ugovor o razvrgnuću u ime Općine sklapa Načelnik,</w:t>
      </w:r>
      <w:r w:rsidR="007F3B73">
        <w:rPr>
          <w:color w:val="000000"/>
        </w:rPr>
        <w:t xml:space="preserve"> </w:t>
      </w:r>
      <w:r w:rsidRPr="00646C23">
        <w:rPr>
          <w:color w:val="000000"/>
        </w:rPr>
        <w:t>ako odlukom o razvrgnuću nije drukčije određeno.</w:t>
      </w:r>
    </w:p>
    <w:p w:rsidR="00677A89" w:rsidRPr="00646C23" w:rsidRDefault="00677A89" w:rsidP="00677A89">
      <w:pPr>
        <w:ind w:firstLine="708"/>
        <w:jc w:val="both"/>
        <w:rPr>
          <w:color w:val="000000"/>
        </w:rPr>
      </w:pPr>
      <w:r w:rsidRPr="00646C23">
        <w:rPr>
          <w:color w:val="000000"/>
        </w:rPr>
        <w:t>Razvrgnuće suvlasništva provodi se sporazumom sa svim suvlasnicima s kojima se razvrgava suvlasništvo ili putem suda.</w:t>
      </w:r>
    </w:p>
    <w:p w:rsidR="00677A89" w:rsidRPr="00646C23" w:rsidRDefault="00677A89" w:rsidP="00677A89">
      <w:pPr>
        <w:ind w:firstLine="708"/>
        <w:jc w:val="both"/>
        <w:rPr>
          <w:color w:val="000000"/>
        </w:rPr>
      </w:pPr>
      <w:r w:rsidRPr="00646C23">
        <w:rPr>
          <w:color w:val="000000"/>
        </w:rPr>
        <w:t>Suvlasništvo se razvrgava sporazumom prema veličini suvlasničkih dijelova.</w:t>
      </w:r>
    </w:p>
    <w:p w:rsidR="00677A89" w:rsidRPr="00646C23" w:rsidRDefault="00677A89" w:rsidP="00677A89">
      <w:pPr>
        <w:ind w:firstLine="708"/>
        <w:jc w:val="both"/>
        <w:rPr>
          <w:color w:val="000000"/>
        </w:rPr>
      </w:pPr>
      <w:r w:rsidRPr="00646C23">
        <w:rPr>
          <w:color w:val="000000"/>
        </w:rPr>
        <w:t>Vrijednost suvlasničkih dijelova utvrđuje se procjenom tržišne vrijednosti nekretnina po ovlaštenom vještaku.</w:t>
      </w:r>
    </w:p>
    <w:p w:rsidR="00677A89" w:rsidRPr="00646C23" w:rsidRDefault="00677A89" w:rsidP="00677A89">
      <w:pPr>
        <w:ind w:firstLine="708"/>
        <w:jc w:val="both"/>
        <w:rPr>
          <w:color w:val="000000"/>
        </w:rPr>
      </w:pPr>
      <w:r w:rsidRPr="00646C23">
        <w:rPr>
          <w:color w:val="000000"/>
        </w:rPr>
        <w:t>U slučaju da razvrgnućem suvlasništva pojedini suvlasnik dobiva u s</w:t>
      </w:r>
      <w:r>
        <w:rPr>
          <w:color w:val="000000"/>
        </w:rPr>
        <w:t>amo</w:t>
      </w:r>
      <w:r w:rsidRPr="00646C23">
        <w:rPr>
          <w:color w:val="000000"/>
        </w:rPr>
        <w:t>vlasništvo nekretnine čija bi tržišna vrijednost bila manja od njegovog suvlasničkog dijela u tržišnoj vrijednosti cijele nekretnine, drugi suvlasnik mu je dužan isplatiti tu razliku.</w:t>
      </w:r>
    </w:p>
    <w:p w:rsidR="00677A89" w:rsidRDefault="00677A89" w:rsidP="00677A89">
      <w:pPr>
        <w:jc w:val="center"/>
        <w:rPr>
          <w:b/>
          <w:color w:val="000000"/>
        </w:rPr>
      </w:pPr>
      <w:r w:rsidRPr="00D1754F">
        <w:rPr>
          <w:b/>
          <w:color w:val="000000"/>
        </w:rPr>
        <w:lastRenderedPageBreak/>
        <w:t>Članak 24.</w:t>
      </w:r>
    </w:p>
    <w:p w:rsidR="00677A89" w:rsidRPr="00D1754F" w:rsidRDefault="00677A89" w:rsidP="00677A89">
      <w:pPr>
        <w:jc w:val="center"/>
        <w:rPr>
          <w:b/>
          <w:color w:val="000000"/>
        </w:rPr>
      </w:pPr>
    </w:p>
    <w:p w:rsidR="00677A89" w:rsidRDefault="00677A89" w:rsidP="00677A89">
      <w:pPr>
        <w:ind w:firstLine="708"/>
        <w:jc w:val="both"/>
        <w:rPr>
          <w:color w:val="000000"/>
        </w:rPr>
      </w:pPr>
      <w:r w:rsidRPr="00646C23">
        <w:rPr>
          <w:color w:val="000000"/>
        </w:rPr>
        <w:t>Općina će inicirati postupak razvrgnuća suvlasništva na nekretnini radi gradnje ili rekonstrukcije javno-prometnih površina, gradnje ili rekonstrukcije objekata od značaja za Općinu.</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Default="00677A89" w:rsidP="00677A89">
      <w:pPr>
        <w:jc w:val="center"/>
        <w:rPr>
          <w:b/>
          <w:color w:val="000000"/>
        </w:rPr>
      </w:pPr>
      <w:r w:rsidRPr="00D1754F">
        <w:rPr>
          <w:b/>
          <w:color w:val="000000"/>
        </w:rPr>
        <w:t>Članak 25.</w:t>
      </w:r>
    </w:p>
    <w:p w:rsidR="00677A89" w:rsidRPr="00D1754F" w:rsidRDefault="00677A89" w:rsidP="00677A89">
      <w:pPr>
        <w:jc w:val="center"/>
        <w:rPr>
          <w:b/>
          <w:color w:val="000000"/>
        </w:rPr>
      </w:pPr>
    </w:p>
    <w:p w:rsidR="00677A89" w:rsidRDefault="00677A89" w:rsidP="00677A89">
      <w:pPr>
        <w:ind w:firstLine="708"/>
        <w:jc w:val="both"/>
        <w:rPr>
          <w:color w:val="000000"/>
        </w:rPr>
      </w:pPr>
      <w:r w:rsidRPr="00646C23">
        <w:rPr>
          <w:color w:val="000000"/>
        </w:rPr>
        <w:t>Trošak izrade dokumentacije za provedbu razvrgnuća iz članka 21. ove Odluke snosi Općina, a ukoliko postupak razvrgnuća iniciraju drugi suvlasnici, oni snose troškove.</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both"/>
        <w:rPr>
          <w:b/>
          <w:color w:val="000000"/>
        </w:rPr>
      </w:pPr>
      <w:r w:rsidRPr="00D1754F">
        <w:rPr>
          <w:b/>
          <w:color w:val="000000"/>
        </w:rPr>
        <w:t>IV. ZAMJENA NEKRETNINA</w:t>
      </w:r>
    </w:p>
    <w:p w:rsidR="00677A89" w:rsidRPr="00646C23"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26.</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Zamjeni nekretnina pristupit će se radi gradnje ili rekonstrukcije javno-prometnih površina, gradnje ili rekonstrukcije objekata ili uređaja komunalne infrastrukture te drugih objekata od značenja za Općinu.</w:t>
      </w:r>
    </w:p>
    <w:p w:rsidR="00677A89" w:rsidRPr="00646C23" w:rsidRDefault="00677A89" w:rsidP="00677A89">
      <w:pPr>
        <w:ind w:firstLine="708"/>
        <w:jc w:val="both"/>
        <w:rPr>
          <w:color w:val="000000"/>
        </w:rPr>
      </w:pPr>
      <w:r w:rsidRPr="00646C23">
        <w:rPr>
          <w:color w:val="000000"/>
        </w:rPr>
        <w:t>Nekretnin</w:t>
      </w:r>
      <w:r>
        <w:rPr>
          <w:color w:val="000000"/>
        </w:rPr>
        <w:t>e u vlasništvu Općine Babina Greda</w:t>
      </w:r>
      <w:r w:rsidRPr="00646C23">
        <w:rPr>
          <w:color w:val="000000"/>
        </w:rPr>
        <w:t xml:space="preserve"> mogu se zamijeniti s nekretninama u vlasništvu drugih osoba, u svrhu realizacije projekata od gospodarsk</w:t>
      </w:r>
      <w:r>
        <w:rPr>
          <w:color w:val="000000"/>
        </w:rPr>
        <w:t>og interesa za Općinu Babina Greda</w:t>
      </w:r>
      <w:r w:rsidRPr="00646C23">
        <w:rPr>
          <w:color w:val="000000"/>
        </w:rPr>
        <w:t>.</w:t>
      </w:r>
    </w:p>
    <w:p w:rsidR="00677A89" w:rsidRPr="00646C23" w:rsidRDefault="00677A89" w:rsidP="00677A89">
      <w:pPr>
        <w:ind w:firstLine="708"/>
        <w:jc w:val="both"/>
        <w:rPr>
          <w:color w:val="000000"/>
        </w:rPr>
      </w:pPr>
      <w:r w:rsidRPr="00646C23">
        <w:rPr>
          <w:color w:val="000000"/>
        </w:rPr>
        <w:t>Prije donošenja odluke o zamjeni nekretnina, a po prethodno pribavljenom mišljenju središnjeg tijela državne uprave nadležnog s obzirom na svrhu projekta za koji se predlaže zamjena i ministarstva financija, tijelo nadležno sukladno odredbama Zakona posebnom odlukom utvrđuje da je takav način raspolaganja u gospodarskom intere</w:t>
      </w:r>
      <w:r>
        <w:rPr>
          <w:color w:val="000000"/>
        </w:rPr>
        <w:t>su Općine Babina Greda</w:t>
      </w:r>
      <w:r w:rsidRPr="00646C23">
        <w:rPr>
          <w:color w:val="000000"/>
        </w:rPr>
        <w:t>.</w:t>
      </w:r>
    </w:p>
    <w:p w:rsidR="00677A89" w:rsidRPr="00646C23" w:rsidRDefault="00677A89" w:rsidP="00677A89">
      <w:pPr>
        <w:ind w:firstLine="708"/>
        <w:jc w:val="both"/>
        <w:rPr>
          <w:color w:val="000000"/>
        </w:rPr>
      </w:pPr>
      <w:r w:rsidRPr="00646C23">
        <w:rPr>
          <w:color w:val="000000"/>
        </w:rPr>
        <w:t>Ugovor o zamjeni nekretnina sklapa Načelnik općine, ukoliko odlukom tijela nadležnog prema Zakonu nije drukčije određeno.</w:t>
      </w:r>
    </w:p>
    <w:p w:rsidR="00677A89" w:rsidRPr="00646C23" w:rsidRDefault="00677A89" w:rsidP="00677A89">
      <w:pPr>
        <w:ind w:firstLine="708"/>
        <w:jc w:val="both"/>
        <w:rPr>
          <w:color w:val="000000"/>
        </w:rPr>
      </w:pPr>
      <w:r w:rsidRPr="00646C23">
        <w:rPr>
          <w:color w:val="000000"/>
        </w:rPr>
        <w:t>Vrijednost nekretnina koje su predmet zamjene utvrđuje se procjenom tržišne vrijednosti nekretnina ovlaštenog sudskog vještaka.</w:t>
      </w:r>
    </w:p>
    <w:p w:rsidR="00677A89" w:rsidRDefault="00677A89" w:rsidP="00677A89">
      <w:pPr>
        <w:ind w:firstLine="708"/>
        <w:jc w:val="both"/>
        <w:rPr>
          <w:color w:val="000000"/>
        </w:rPr>
      </w:pPr>
      <w:r w:rsidRPr="00646C23">
        <w:rPr>
          <w:color w:val="000000"/>
        </w:rPr>
        <w:t>Eventualna razlika u vrijednosti nekretnina koje su predmet zamjene isplatit će se u novcu.</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both"/>
        <w:rPr>
          <w:b/>
          <w:color w:val="000000"/>
        </w:rPr>
      </w:pPr>
      <w:r w:rsidRPr="00D1754F">
        <w:rPr>
          <w:b/>
          <w:color w:val="000000"/>
        </w:rPr>
        <w:t>V. KUPNJA NEKRETNINA ZA KORIST OPĆINE BABINA GREDA</w:t>
      </w:r>
    </w:p>
    <w:p w:rsidR="00677A89" w:rsidRPr="00646C23" w:rsidRDefault="00677A89" w:rsidP="00677A89">
      <w:pPr>
        <w:jc w:val="both"/>
        <w:rPr>
          <w:color w:val="000000"/>
        </w:rPr>
      </w:pPr>
    </w:p>
    <w:p w:rsidR="00677A89" w:rsidRDefault="00677A89" w:rsidP="00677A89">
      <w:pPr>
        <w:jc w:val="center"/>
        <w:rPr>
          <w:b/>
          <w:color w:val="000000"/>
        </w:rPr>
      </w:pPr>
      <w:r w:rsidRPr="00D1754F">
        <w:rPr>
          <w:b/>
          <w:color w:val="000000"/>
        </w:rPr>
        <w:t>Članak 27.</w:t>
      </w:r>
    </w:p>
    <w:p w:rsidR="00677A89" w:rsidRPr="00D1754F" w:rsidRDefault="00677A89" w:rsidP="00677A89">
      <w:pPr>
        <w:jc w:val="center"/>
        <w:rPr>
          <w:b/>
          <w:color w:val="000000"/>
        </w:rPr>
      </w:pPr>
    </w:p>
    <w:p w:rsidR="00677A89" w:rsidRPr="00646C23" w:rsidRDefault="00677A89" w:rsidP="00677A89">
      <w:pPr>
        <w:ind w:firstLine="708"/>
        <w:jc w:val="both"/>
        <w:rPr>
          <w:color w:val="000000"/>
        </w:rPr>
      </w:pPr>
      <w:r w:rsidRPr="00646C23">
        <w:rPr>
          <w:color w:val="000000"/>
        </w:rPr>
        <w:t>(1) Kupnja nekret</w:t>
      </w:r>
      <w:r>
        <w:rPr>
          <w:color w:val="000000"/>
        </w:rPr>
        <w:t>nina za korist Općine Babina Greda</w:t>
      </w:r>
      <w:r w:rsidRPr="00646C23">
        <w:rPr>
          <w:color w:val="000000"/>
        </w:rPr>
        <w:t xml:space="preserve"> vrši se na temelju obrazloženog prijedloga tijela općinske uprave ili drugog korisnika općinskog proračuna, koje je dužno prethodno osigurati sredstva na poziciji općinskog proračuna.</w:t>
      </w:r>
    </w:p>
    <w:p w:rsidR="00677A89" w:rsidRDefault="00677A89" w:rsidP="00677A89">
      <w:pPr>
        <w:ind w:firstLine="708"/>
        <w:jc w:val="both"/>
        <w:rPr>
          <w:color w:val="000000"/>
        </w:rPr>
      </w:pPr>
      <w:r w:rsidRPr="00646C23">
        <w:rPr>
          <w:color w:val="000000"/>
        </w:rPr>
        <w:t>(2) Prije kupnje nekretnine u svrhe iz stavka 1. ovog članka, donosi tijelo nadležno sukladno odredbama Zakona i Statuta općine, ovisno o vrijednosti nekretnine, a kupoprodajni ugovor sklapa Nač</w:t>
      </w:r>
      <w:r>
        <w:rPr>
          <w:color w:val="000000"/>
        </w:rPr>
        <w:t>elnik općine</w:t>
      </w:r>
      <w:r w:rsidRPr="00646C23">
        <w:rPr>
          <w:color w:val="000000"/>
        </w:rPr>
        <w:t>.</w:t>
      </w:r>
    </w:p>
    <w:p w:rsidR="00677A89" w:rsidRPr="00646C23" w:rsidRDefault="00677A89" w:rsidP="00677A89">
      <w:pPr>
        <w:ind w:firstLine="708"/>
        <w:jc w:val="both"/>
        <w:rPr>
          <w:color w:val="000000"/>
        </w:rPr>
      </w:pPr>
    </w:p>
    <w:p w:rsidR="00677A89" w:rsidRDefault="00677A89" w:rsidP="00677A89">
      <w:pPr>
        <w:jc w:val="center"/>
        <w:rPr>
          <w:b/>
          <w:color w:val="000000"/>
        </w:rPr>
      </w:pPr>
      <w:r w:rsidRPr="00D1754F">
        <w:rPr>
          <w:b/>
          <w:color w:val="000000"/>
        </w:rPr>
        <w:lastRenderedPageBreak/>
        <w:t>Članak 28.</w:t>
      </w:r>
    </w:p>
    <w:p w:rsidR="00677A89" w:rsidRPr="00D1754F" w:rsidRDefault="00677A89" w:rsidP="00677A89">
      <w:pPr>
        <w:jc w:val="center"/>
        <w:rPr>
          <w:b/>
          <w:color w:val="000000"/>
        </w:rPr>
      </w:pPr>
    </w:p>
    <w:p w:rsidR="00677A89" w:rsidRPr="00646C23" w:rsidRDefault="00677A89" w:rsidP="00677A89">
      <w:pPr>
        <w:ind w:firstLine="708"/>
        <w:jc w:val="both"/>
        <w:rPr>
          <w:color w:val="000000"/>
        </w:rPr>
      </w:pPr>
      <w:r w:rsidRPr="00646C23">
        <w:rPr>
          <w:color w:val="000000"/>
        </w:rPr>
        <w:t>(1) U slučajevima kad na temelju po</w:t>
      </w:r>
      <w:r>
        <w:rPr>
          <w:color w:val="000000"/>
        </w:rPr>
        <w:t>sebnoga zakona Općina Babina Greda</w:t>
      </w:r>
      <w:r w:rsidRPr="00646C23">
        <w:rPr>
          <w:color w:val="000000"/>
        </w:rPr>
        <w:t xml:space="preserve"> ima pravo prvokupa na nekretninama,</w:t>
      </w:r>
      <w:r w:rsidR="007F3B73">
        <w:rPr>
          <w:color w:val="000000"/>
        </w:rPr>
        <w:t xml:space="preserve"> </w:t>
      </w:r>
      <w:r w:rsidRPr="00646C23">
        <w:rPr>
          <w:color w:val="000000"/>
        </w:rPr>
        <w:t>Načelnik općine je dužan prije donošenja odluke o korištenju prava prvokupa, a po pribavljenom mišljenju i preporuci nadležnog tijela o korištenju pravom prvokupa, obaviti procjenu vrijednosti nekretnine na odgovarajući način, kao kod prodaje nekretnin</w:t>
      </w:r>
      <w:r>
        <w:rPr>
          <w:color w:val="000000"/>
        </w:rPr>
        <w:t>a u vlasništvu Općine Babina Greda</w:t>
      </w:r>
      <w:r w:rsidRPr="00646C23">
        <w:rPr>
          <w:color w:val="000000"/>
        </w:rPr>
        <w:t>.</w:t>
      </w:r>
    </w:p>
    <w:p w:rsidR="00677A89" w:rsidRPr="00646C23" w:rsidRDefault="00677A89" w:rsidP="00677A89">
      <w:pPr>
        <w:ind w:firstLine="708"/>
        <w:jc w:val="both"/>
        <w:rPr>
          <w:color w:val="000000"/>
        </w:rPr>
      </w:pPr>
      <w:r w:rsidRPr="00646C23">
        <w:rPr>
          <w:color w:val="000000"/>
        </w:rPr>
        <w:t>(2) Tijelo nadležno sukladno zakonu ne može, koristeći pravo prvokupa, kupiti nekretninu po cijeni većoj od tržišne cijene.</w:t>
      </w:r>
    </w:p>
    <w:p w:rsidR="00677A89" w:rsidRDefault="00677A89" w:rsidP="00677A89">
      <w:pPr>
        <w:ind w:firstLine="708"/>
        <w:jc w:val="both"/>
        <w:rPr>
          <w:color w:val="000000"/>
        </w:rPr>
      </w:pPr>
      <w:r w:rsidRPr="00646C23">
        <w:rPr>
          <w:color w:val="000000"/>
        </w:rPr>
        <w:t>(3) Iznimno od stavka 2. ov</w:t>
      </w:r>
      <w:r>
        <w:rPr>
          <w:color w:val="000000"/>
        </w:rPr>
        <w:t xml:space="preserve">og članka, </w:t>
      </w:r>
      <w:r w:rsidRPr="00646C23">
        <w:rPr>
          <w:color w:val="000000"/>
        </w:rPr>
        <w:t xml:space="preserve"> Općinsko vijeće u slučajevima korištenja prava prvokupa može donijeti odluku o kupnji nekretnine i po cijeni većoj od tržišne cijene, kada ocjeni da je</w:t>
      </w:r>
      <w:r>
        <w:rPr>
          <w:color w:val="000000"/>
        </w:rPr>
        <w:t xml:space="preserve"> to u interesu Općine Babina Greda</w:t>
      </w:r>
      <w:r w:rsidRPr="00646C23">
        <w:rPr>
          <w:color w:val="000000"/>
        </w:rPr>
        <w:t>.</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both"/>
        <w:rPr>
          <w:b/>
          <w:color w:val="000000"/>
        </w:rPr>
      </w:pPr>
      <w:r w:rsidRPr="00D1754F">
        <w:rPr>
          <w:b/>
          <w:color w:val="000000"/>
        </w:rPr>
        <w:t>VI. ZAKUP ZEMLJIŠTA</w:t>
      </w:r>
    </w:p>
    <w:p w:rsidR="00677A89" w:rsidRPr="00646C23"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29.</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Zemljište u vlasništvu Općine može se dati u zakup fizičkim i pravnim osobama u svrhu privremenog korištenja tog zemljišta do donošenja odluke o privođenju namjeni određenoj prostorno-planskom dokumentacijom.</w:t>
      </w:r>
    </w:p>
    <w:p w:rsidR="00677A89" w:rsidRPr="00646C23" w:rsidRDefault="00677A89" w:rsidP="00677A89">
      <w:pPr>
        <w:ind w:firstLine="708"/>
        <w:jc w:val="both"/>
        <w:rPr>
          <w:color w:val="000000"/>
        </w:rPr>
      </w:pPr>
      <w:r w:rsidRPr="00646C23">
        <w:rPr>
          <w:color w:val="000000"/>
        </w:rPr>
        <w:t>Zemljište iz stavka 1. ovog članka daje se u zakup putem natječaja.</w:t>
      </w:r>
    </w:p>
    <w:p w:rsidR="00677A89" w:rsidRPr="00646C23" w:rsidRDefault="00677A89" w:rsidP="00677A89">
      <w:pPr>
        <w:ind w:firstLine="708"/>
        <w:jc w:val="both"/>
        <w:rPr>
          <w:color w:val="000000"/>
        </w:rPr>
      </w:pPr>
      <w:r w:rsidRPr="00646C23">
        <w:rPr>
          <w:color w:val="000000"/>
        </w:rPr>
        <w:t>Na zemljištu koje je predmet zakupa nije dopuštena gradnja građevine niti izvođenje drugih radova.</w:t>
      </w:r>
    </w:p>
    <w:p w:rsidR="00677A89" w:rsidRDefault="00677A89" w:rsidP="00677A89">
      <w:pPr>
        <w:ind w:firstLine="708"/>
        <w:jc w:val="both"/>
        <w:rPr>
          <w:color w:val="000000"/>
        </w:rPr>
      </w:pPr>
      <w:r w:rsidRPr="00646C23">
        <w:rPr>
          <w:color w:val="000000"/>
        </w:rPr>
        <w:t>Ako je predmet zakupa dio zemljišne čestice podnositelj zahtjeva dužan je dostaviti skicu izmjere (iskolčenje) ovlaštenog geodete radi označavanja zakupljene površine.</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30.</w:t>
      </w:r>
    </w:p>
    <w:p w:rsidR="00677A89" w:rsidRPr="00D1754F" w:rsidRDefault="00677A89" w:rsidP="00677A89">
      <w:pPr>
        <w:jc w:val="center"/>
        <w:rPr>
          <w:b/>
          <w:color w:val="000000"/>
        </w:rPr>
      </w:pPr>
    </w:p>
    <w:p w:rsidR="00677A89" w:rsidRPr="00646C23" w:rsidRDefault="00677A89" w:rsidP="00677A89">
      <w:pPr>
        <w:ind w:firstLine="708"/>
        <w:jc w:val="both"/>
        <w:rPr>
          <w:color w:val="000000"/>
        </w:rPr>
      </w:pPr>
      <w:r w:rsidRPr="00646C23">
        <w:rPr>
          <w:color w:val="000000"/>
        </w:rPr>
        <w:t>Ugovor o zakupu za</w:t>
      </w:r>
      <w:r>
        <w:rPr>
          <w:color w:val="000000"/>
        </w:rPr>
        <w:t>ključuje se najduže na rok od 5</w:t>
      </w:r>
      <w:r w:rsidRPr="00646C23">
        <w:rPr>
          <w:color w:val="000000"/>
        </w:rPr>
        <w:t xml:space="preserve"> godina, u obliku ovršne isprave.</w:t>
      </w:r>
    </w:p>
    <w:p w:rsidR="00677A89" w:rsidRPr="00646C23" w:rsidRDefault="00677A89" w:rsidP="00677A89">
      <w:pPr>
        <w:ind w:firstLine="708"/>
        <w:jc w:val="both"/>
        <w:rPr>
          <w:color w:val="000000"/>
        </w:rPr>
      </w:pPr>
      <w:r w:rsidRPr="00646C23">
        <w:rPr>
          <w:color w:val="000000"/>
        </w:rPr>
        <w:t>Zakupac se uvodi u posjed zakupljenog zemljišta na dan zaključenja ugovora, ukoliko ugovorom nije drukčije određeno.</w:t>
      </w:r>
    </w:p>
    <w:p w:rsidR="00677A89" w:rsidRPr="00646C23" w:rsidRDefault="00677A89" w:rsidP="00677A89">
      <w:pPr>
        <w:ind w:firstLine="708"/>
        <w:jc w:val="both"/>
        <w:rPr>
          <w:color w:val="000000"/>
        </w:rPr>
      </w:pPr>
      <w:r w:rsidRPr="00646C23">
        <w:rPr>
          <w:color w:val="000000"/>
        </w:rPr>
        <w:t>Ugovor o zakupu iz stavka 1. ovog članka prestaje istekom ugovorenog roka, sporazumom stranaka u svako vrijeme, kao i u drugim slučajevima utvrđenim ugovorom o zakupu.</w:t>
      </w:r>
    </w:p>
    <w:p w:rsidR="00677A89" w:rsidRPr="00646C23" w:rsidRDefault="00677A89" w:rsidP="00677A89">
      <w:pPr>
        <w:ind w:firstLine="708"/>
        <w:jc w:val="both"/>
        <w:rPr>
          <w:color w:val="000000"/>
        </w:rPr>
      </w:pPr>
      <w:r w:rsidRPr="00646C23">
        <w:rPr>
          <w:color w:val="000000"/>
        </w:rPr>
        <w:t>Općina će jednostrano raskinuti ugovor o zakupu prije isteka ugovorenog roka:</w:t>
      </w:r>
    </w:p>
    <w:p w:rsidR="00677A89" w:rsidRPr="00646C23" w:rsidRDefault="00677A89" w:rsidP="00677A89">
      <w:pPr>
        <w:jc w:val="both"/>
      </w:pPr>
      <w:r w:rsidRPr="00646C23">
        <w:t>-ukoliko zakupac ne koristi zemljište u svrhe utvrđene ugovorom,</w:t>
      </w:r>
    </w:p>
    <w:p w:rsidR="00677A89" w:rsidRPr="00646C23" w:rsidRDefault="00677A89" w:rsidP="00677A89">
      <w:pPr>
        <w:jc w:val="both"/>
      </w:pPr>
      <w:r w:rsidRPr="00646C23">
        <w:t>-ukoliko zakupac ne plati tri uzastopne zakupnine,</w:t>
      </w:r>
    </w:p>
    <w:p w:rsidR="00677A89" w:rsidRPr="00646C23" w:rsidRDefault="00677A89" w:rsidP="00677A89">
      <w:pPr>
        <w:jc w:val="both"/>
      </w:pPr>
      <w:r w:rsidRPr="00646C23">
        <w:t>-u slučaju ne privođenja namjeni zemljišta sukladno dokumentima prostornog uređenja.</w:t>
      </w:r>
    </w:p>
    <w:p w:rsidR="00677A89" w:rsidRPr="00646C23" w:rsidRDefault="00677A89" w:rsidP="00677A89">
      <w:pPr>
        <w:ind w:firstLine="708"/>
        <w:jc w:val="both"/>
        <w:rPr>
          <w:color w:val="000000"/>
        </w:rPr>
      </w:pPr>
      <w:r w:rsidRPr="00646C23">
        <w:rPr>
          <w:color w:val="000000"/>
        </w:rPr>
        <w:t>Danom isteka ili raskida ugovora, sukladno stavku 1. ili 3. ovog članka, zakupac je dužan predati Općini u posjed zemljište slobodno od stvari i osoba, bez prava na naknadu za uložena sredstva ili naknadu štete.</w:t>
      </w:r>
    </w:p>
    <w:p w:rsidR="00677A89" w:rsidRDefault="00677A89" w:rsidP="00677A89">
      <w:pPr>
        <w:ind w:firstLine="708"/>
        <w:jc w:val="both"/>
        <w:rPr>
          <w:color w:val="000000"/>
        </w:rPr>
      </w:pPr>
      <w:r w:rsidRPr="00646C23">
        <w:rPr>
          <w:color w:val="000000"/>
        </w:rPr>
        <w:t>Iznimno, ukoliko je rok iz ugovora o zakupu za poljoprivrednu obradu istekao neposredno prije sazrijevanja plodova, dosadašnji zakupnik ima pravo ubrati plodove u narednom razdoblju od trideset (30) dana od dana isteka roka zakupa.</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lastRenderedPageBreak/>
        <w:t>Članak 31.</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Za zakup zemljišta plaća se zakupnina u mjesečnom ili godišnjem iznosu.</w:t>
      </w:r>
    </w:p>
    <w:p w:rsidR="00677A89" w:rsidRPr="00646C23" w:rsidRDefault="00677A89" w:rsidP="00677A89">
      <w:pPr>
        <w:ind w:firstLine="708"/>
        <w:jc w:val="both"/>
        <w:rPr>
          <w:color w:val="000000"/>
        </w:rPr>
      </w:pPr>
      <w:r w:rsidRPr="00646C23">
        <w:rPr>
          <w:color w:val="000000"/>
        </w:rPr>
        <w:t>Visina zakupnine određuje se temeljem ponuđenog i prihvaćenog iznosa iz natječaja, a početnu cijenu u natječaju utvrđuje nadležno tijelo iz članka 4. ove Odluke.</w:t>
      </w:r>
    </w:p>
    <w:p w:rsidR="00677A89" w:rsidRDefault="00677A89" w:rsidP="00677A89">
      <w:pPr>
        <w:ind w:firstLine="708"/>
        <w:jc w:val="both"/>
        <w:rPr>
          <w:color w:val="000000"/>
        </w:rPr>
      </w:pPr>
      <w:r w:rsidRPr="00646C23">
        <w:rPr>
          <w:color w:val="000000"/>
        </w:rPr>
        <w:t>Godišnja zakupnina plaća se unaprijed, a mjesečna do 20-tog u mjesecu za tekući mjesec.</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both"/>
        <w:rPr>
          <w:b/>
          <w:color w:val="000000"/>
        </w:rPr>
      </w:pPr>
      <w:r w:rsidRPr="00D1754F">
        <w:rPr>
          <w:b/>
          <w:color w:val="000000"/>
        </w:rPr>
        <w:t>VII. SLUŽNOST</w:t>
      </w:r>
    </w:p>
    <w:p w:rsidR="00677A89" w:rsidRPr="00646C23"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32.</w:t>
      </w:r>
    </w:p>
    <w:p w:rsidR="00677A89" w:rsidRPr="00D1754F" w:rsidRDefault="00677A89" w:rsidP="00677A89">
      <w:pPr>
        <w:jc w:val="center"/>
        <w:rPr>
          <w:b/>
          <w:color w:val="000000"/>
        </w:rPr>
      </w:pPr>
    </w:p>
    <w:p w:rsidR="00677A89" w:rsidRDefault="00677A89" w:rsidP="00677A89">
      <w:pPr>
        <w:ind w:firstLine="708"/>
        <w:jc w:val="both"/>
        <w:rPr>
          <w:color w:val="000000"/>
        </w:rPr>
      </w:pPr>
      <w:r w:rsidRPr="00646C23">
        <w:rPr>
          <w:color w:val="000000"/>
        </w:rPr>
        <w:t>Na nekretninama u vlasništvu Općine ili na nekretninama kojima Općina upravlja po posebnim propisima mogu se osnivati, ukidati ili predlagati stvarne služnosti u svrhu postavljanja i održavanja vodovodne i kanalizacijske mreže, uređaja za prijenos i razvod električne energije, TK mreže, formiranja kolnih pristupa i druge komunalne infrastrukture.</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33.</w:t>
      </w:r>
    </w:p>
    <w:p w:rsidR="00677A89" w:rsidRPr="00646C23" w:rsidRDefault="00677A89" w:rsidP="00677A89">
      <w:pPr>
        <w:jc w:val="center"/>
        <w:rPr>
          <w:color w:val="000000"/>
        </w:rPr>
      </w:pPr>
    </w:p>
    <w:p w:rsidR="00677A89" w:rsidRDefault="00677A89" w:rsidP="00677A89">
      <w:pPr>
        <w:ind w:firstLine="708"/>
        <w:jc w:val="both"/>
        <w:rPr>
          <w:color w:val="000000"/>
        </w:rPr>
      </w:pPr>
      <w:r w:rsidRPr="00646C23">
        <w:rPr>
          <w:color w:val="000000"/>
        </w:rPr>
        <w:t>Za osnovanu služnost na nekretninama plaća se naknada koja ne može biti niža od razlike tržišne cijene neopterećene i opterećene nekretnine, osim za služnosti radi i</w:t>
      </w:r>
      <w:r>
        <w:rPr>
          <w:color w:val="000000"/>
        </w:rPr>
        <w:t>zgradnje komunalne infrastrukture</w:t>
      </w:r>
      <w:r w:rsidRPr="00646C23">
        <w:rPr>
          <w:color w:val="000000"/>
        </w:rPr>
        <w:t xml:space="preserve"> trgovačkih društava u vlasništvu i suvlasništvu Općine, koje se osnivaju bez naknade.</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both"/>
        <w:rPr>
          <w:b/>
          <w:color w:val="000000"/>
        </w:rPr>
      </w:pPr>
      <w:r w:rsidRPr="00D1754F">
        <w:rPr>
          <w:b/>
          <w:color w:val="000000"/>
        </w:rPr>
        <w:t>VIII. ZALOŽNO PRAVO (HIPOTEKA)</w:t>
      </w:r>
    </w:p>
    <w:p w:rsidR="00677A89" w:rsidRPr="00646C23"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34.</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Založno pravo (hipoteka) na nekretninama Općine može se osnivati radi zaduživanja Općine ili trgovačkih društava u vlasništvu i suvlasništvu Općine kojima se financira gradnja ili rekonstrukcija javno-prometnih površina, gradnja ili rekonstrukcija objekata od značaja za Općinu.</w:t>
      </w:r>
    </w:p>
    <w:p w:rsidR="00677A89" w:rsidRDefault="00677A89" w:rsidP="00677A89">
      <w:pPr>
        <w:ind w:firstLine="708"/>
        <w:jc w:val="both"/>
        <w:rPr>
          <w:color w:val="000000"/>
        </w:rPr>
      </w:pPr>
      <w:r w:rsidRPr="00646C23">
        <w:rPr>
          <w:color w:val="000000"/>
        </w:rPr>
        <w:t>Odluku o osnivanju založnog prava (hipoteke) donosi Općinsko vijeće.</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both"/>
        <w:rPr>
          <w:b/>
          <w:color w:val="000000"/>
        </w:rPr>
      </w:pPr>
      <w:r w:rsidRPr="00D1754F">
        <w:rPr>
          <w:b/>
          <w:color w:val="000000"/>
        </w:rPr>
        <w:t>IX. PRAVO GRAĐENJA I PRAVO DOGRADNJE I NADOGRADNJE</w:t>
      </w:r>
    </w:p>
    <w:p w:rsidR="00677A89" w:rsidRPr="00646C23"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35.</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Na zemljištu u svom vlasništvu Općina može se osnovati pravo građenja u korist druge osobe radi gradnje građevina, sukladno odredbama Zakona o vlasništvu i drugim stvarnim pravima (»Narodne novine« broj 91/96, 68/98, 137/99, 22/00, 73/00, 129/00, 114/01, 79/06, 141/06, 146/08, 38/09, 153/09, 143/12</w:t>
      </w:r>
      <w:r>
        <w:rPr>
          <w:color w:val="000000"/>
        </w:rPr>
        <w:t>,152/14</w:t>
      </w:r>
      <w:r w:rsidRPr="00646C23">
        <w:rPr>
          <w:color w:val="000000"/>
        </w:rPr>
        <w:t>).</w:t>
      </w:r>
    </w:p>
    <w:p w:rsidR="00677A89" w:rsidRDefault="00677A89" w:rsidP="00677A89">
      <w:pPr>
        <w:ind w:firstLine="708"/>
        <w:jc w:val="both"/>
        <w:rPr>
          <w:color w:val="000000"/>
        </w:rPr>
      </w:pPr>
      <w:r w:rsidRPr="00646C23">
        <w:rPr>
          <w:color w:val="000000"/>
        </w:rPr>
        <w:lastRenderedPageBreak/>
        <w:t>Za osnovano pravo građenja plaća se naknada, a početni iznos naknade utvrđuje nadležno tijelo iz članka 4. ove Odluke.</w:t>
      </w:r>
      <w:r>
        <w:rPr>
          <w:color w:val="000000"/>
        </w:rPr>
        <w:t xml:space="preserve"> </w:t>
      </w:r>
      <w:r w:rsidRPr="00646C23">
        <w:rPr>
          <w:color w:val="000000"/>
        </w:rPr>
        <w:t>Nadležno tijelo može osloboditi od plaćanja naknade, kada se radi o osnivanju prava građenja u korist pravnih osoba u vlasništvu ili suvlasništvu Općine.</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Default="00677A89" w:rsidP="00677A89">
      <w:pPr>
        <w:jc w:val="center"/>
        <w:rPr>
          <w:b/>
          <w:color w:val="000000"/>
        </w:rPr>
      </w:pPr>
      <w:r w:rsidRPr="00D1754F">
        <w:rPr>
          <w:b/>
          <w:color w:val="000000"/>
        </w:rPr>
        <w:t>Članak 36.</w:t>
      </w:r>
    </w:p>
    <w:p w:rsidR="00677A89" w:rsidRPr="00D1754F" w:rsidRDefault="00677A89" w:rsidP="00677A89">
      <w:pPr>
        <w:jc w:val="center"/>
        <w:rPr>
          <w:b/>
          <w:color w:val="000000"/>
        </w:rPr>
      </w:pPr>
    </w:p>
    <w:p w:rsidR="00677A89" w:rsidRPr="00646C23" w:rsidRDefault="00677A89" w:rsidP="00677A89">
      <w:pPr>
        <w:ind w:firstLine="708"/>
        <w:jc w:val="both"/>
        <w:rPr>
          <w:color w:val="000000"/>
        </w:rPr>
      </w:pPr>
      <w:r w:rsidRPr="00646C23">
        <w:rPr>
          <w:color w:val="000000"/>
        </w:rPr>
        <w:t>Općina kao vlasnik ili suvlasnik posebnog dijela građevine može dozvoliti dogradnju ili nadogradnju građevine kojom se formira nova uporabna cjelina ili povećava posebni dio građevine u vlasništvu drugih osoba te mijenjaju vlasnički odnosi na posebnih dijelovima građevine, nakon što to isto pravo daju svi ostali suvlasnici građevine.</w:t>
      </w:r>
    </w:p>
    <w:p w:rsidR="00677A89" w:rsidRPr="00646C23" w:rsidRDefault="00677A89" w:rsidP="00677A89">
      <w:pPr>
        <w:ind w:firstLine="708"/>
        <w:jc w:val="both"/>
        <w:rPr>
          <w:color w:val="000000"/>
        </w:rPr>
      </w:pPr>
      <w:r w:rsidRPr="00646C23">
        <w:rPr>
          <w:color w:val="000000"/>
        </w:rPr>
        <w:t>Za dano pravo iz stavka 1. ovog članka, investitor plaća Općini naknadu proporcionalnu veličini suvlasničkog udjela Općine u cijeloj građevini.</w:t>
      </w:r>
    </w:p>
    <w:p w:rsidR="00677A89" w:rsidRPr="00646C23" w:rsidRDefault="00677A89" w:rsidP="00677A89">
      <w:pPr>
        <w:ind w:firstLine="708"/>
        <w:jc w:val="both"/>
        <w:rPr>
          <w:color w:val="000000"/>
        </w:rPr>
      </w:pPr>
      <w:r w:rsidRPr="00646C23">
        <w:rPr>
          <w:color w:val="000000"/>
        </w:rPr>
        <w:t>U slučaju da investitor u roku od dvije godine od dana zaključenja ugovora ne ishodi pravomoćno odobrenje za dogradnju ili nadogradnju, ugovor se smatra raskinutim, a Općina će izvršiti povrat uplaćene naknade u roku od narednih 60 dana uz kamatnu stopu koju poslovna banka Općine primje</w:t>
      </w:r>
      <w:r>
        <w:rPr>
          <w:color w:val="000000"/>
        </w:rPr>
        <w:t>njuje na zahtjev Općine iz</w:t>
      </w:r>
      <w:r w:rsidRPr="00646C23">
        <w:rPr>
          <w:color w:val="000000"/>
        </w:rPr>
        <w:t xml:space="preserve"> sredstva na žiro računu Općine. Prije isteka roka iz ovog stavka, investitor koji je ishodio nepravomoćno odobrenje za dogradnju ili nadogradnju, može podnijeti zahtjev za zaključenje aneksa ugovora kojim se produžuje rok.</w:t>
      </w:r>
    </w:p>
    <w:p w:rsidR="00677A89" w:rsidRDefault="00677A89" w:rsidP="00677A89">
      <w:pPr>
        <w:ind w:firstLine="708"/>
        <w:jc w:val="both"/>
        <w:rPr>
          <w:color w:val="000000"/>
        </w:rPr>
      </w:pPr>
      <w:r w:rsidRPr="00646C23">
        <w:rPr>
          <w:color w:val="000000"/>
        </w:rPr>
        <w:t>U pogledu visine naknade koju će biti dužan platiti investitor moguće je ugovoriti s vlasnicima ostalih posebnih dijelova građevine da se cjelokupna ili dio naknade svih suvlasnika koristi za održavanje zajedničkih dijelova zgrade, a za koje su troškove održavanja sredstva pričuve nedostatna.</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both"/>
        <w:rPr>
          <w:b/>
          <w:color w:val="000000"/>
        </w:rPr>
      </w:pPr>
      <w:r w:rsidRPr="00D1754F">
        <w:rPr>
          <w:b/>
          <w:color w:val="000000"/>
        </w:rPr>
        <w:t>X. ODREĐIVANJE ZEMLJIŠTA ZA UPOTREBU GRAĐEVINE</w:t>
      </w:r>
    </w:p>
    <w:p w:rsidR="00677A89" w:rsidRPr="00646C23"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37.</w:t>
      </w:r>
    </w:p>
    <w:p w:rsidR="00677A89" w:rsidRPr="00D1754F" w:rsidRDefault="00677A89" w:rsidP="00677A89">
      <w:pPr>
        <w:jc w:val="center"/>
        <w:rPr>
          <w:b/>
          <w:color w:val="000000"/>
        </w:rPr>
      </w:pPr>
    </w:p>
    <w:p w:rsidR="00677A89" w:rsidRPr="00646C23" w:rsidRDefault="00677A89" w:rsidP="00677A89">
      <w:pPr>
        <w:ind w:firstLine="708"/>
        <w:jc w:val="both"/>
        <w:rPr>
          <w:color w:val="000000"/>
        </w:rPr>
      </w:pPr>
      <w:r w:rsidRPr="00646C23">
        <w:rPr>
          <w:color w:val="000000"/>
        </w:rPr>
        <w:t>U postupcima utvrđivanja zemljišta koje služi redovnoj uporabi građevina u kojima su prodani stanovi temeljem odredaba Zakona o prodaji stanova na kojima postoji stanarsko pravo, pismeno očitovanje dati će Načelnik na prijedlog nadležnog upravnog tijela za prostorno planiranje.</w:t>
      </w:r>
    </w:p>
    <w:p w:rsidR="00677A89" w:rsidRPr="00646C23" w:rsidRDefault="00677A89" w:rsidP="00677A89">
      <w:pPr>
        <w:ind w:firstLine="708"/>
        <w:jc w:val="both"/>
        <w:rPr>
          <w:color w:val="000000"/>
        </w:rPr>
      </w:pPr>
      <w:r w:rsidRPr="00646C23">
        <w:rPr>
          <w:color w:val="000000"/>
        </w:rPr>
        <w:t>Zemljište koje služi redovnoj upotrebi građevine, čini manipulativni prostor oko građevine (u načelu 3 m oko zidova građevine, vodeći računa o konfiguraciji terena i postojećih zidova), te da preostali dio parcele ima osiguran pristup na javno prometnu površinu), koridor pristupa na javno prometnu površinu i zemljište na kojem su izgrađeni pomoćni objekti. Zemljišta koja služe redovnoj upotrebi građevine ne mogu činiti površine katastarskih čestica koje su u naravi javne površine (cesta, nogostup, stubište i sl.).</w:t>
      </w:r>
    </w:p>
    <w:p w:rsidR="00677A89" w:rsidRDefault="00677A89" w:rsidP="00677A89">
      <w:pPr>
        <w:jc w:val="both"/>
        <w:rPr>
          <w:color w:val="000000"/>
        </w:rPr>
      </w:pPr>
      <w:r w:rsidRPr="00646C23">
        <w:rPr>
          <w:color w:val="000000"/>
        </w:rPr>
        <w:t>Izjašnjenje iz stavka 1. ovog članka ne smatra se raspolaganjem nekretnina u smislu ove Odluke.</w:t>
      </w:r>
    </w:p>
    <w:p w:rsidR="00677A89" w:rsidRDefault="00677A89" w:rsidP="00677A89">
      <w:pPr>
        <w:jc w:val="both"/>
        <w:rPr>
          <w:color w:val="000000"/>
        </w:rPr>
      </w:pPr>
    </w:p>
    <w:p w:rsidR="00677A89" w:rsidRDefault="00677A89" w:rsidP="00677A89">
      <w:pPr>
        <w:jc w:val="both"/>
        <w:rPr>
          <w:color w:val="000000"/>
        </w:rPr>
      </w:pPr>
    </w:p>
    <w:p w:rsidR="00677A89" w:rsidRDefault="00677A89" w:rsidP="00677A89">
      <w:pPr>
        <w:jc w:val="both"/>
        <w:rPr>
          <w:color w:val="000000"/>
        </w:rPr>
      </w:pPr>
    </w:p>
    <w:p w:rsidR="00677A89" w:rsidRDefault="00677A89" w:rsidP="00677A89">
      <w:pPr>
        <w:jc w:val="both"/>
        <w:rPr>
          <w:color w:val="000000"/>
        </w:rPr>
      </w:pPr>
    </w:p>
    <w:p w:rsidR="00677A89" w:rsidRPr="00646C23" w:rsidRDefault="00677A89" w:rsidP="00677A89">
      <w:pPr>
        <w:jc w:val="both"/>
        <w:rPr>
          <w:color w:val="000000"/>
        </w:rPr>
      </w:pPr>
    </w:p>
    <w:p w:rsidR="00677A89" w:rsidRPr="00D1754F" w:rsidRDefault="00677A89" w:rsidP="00677A89">
      <w:pPr>
        <w:jc w:val="both"/>
        <w:rPr>
          <w:b/>
          <w:color w:val="000000"/>
        </w:rPr>
      </w:pPr>
      <w:r w:rsidRPr="00D1754F">
        <w:rPr>
          <w:b/>
          <w:color w:val="000000"/>
        </w:rPr>
        <w:lastRenderedPageBreak/>
        <w:t>XI. DODJELA NA KORIŠTENJE NEKRETNINA ZA POTREBE TIJELA OPĆINSKE UPRAVE ILI DRUGIH TIJELA KORISNIKA OPĆINSKOG PRORAČUNA, TE DRUGIH OSOBA</w:t>
      </w:r>
    </w:p>
    <w:p w:rsidR="00677A89" w:rsidRPr="00646C23" w:rsidRDefault="00677A89" w:rsidP="00677A89">
      <w:pPr>
        <w:jc w:val="both"/>
        <w:rPr>
          <w:color w:val="000000"/>
        </w:rPr>
      </w:pPr>
    </w:p>
    <w:p w:rsidR="00677A89" w:rsidRPr="00D1754F" w:rsidRDefault="00677A89" w:rsidP="00677A89">
      <w:pPr>
        <w:jc w:val="both"/>
        <w:rPr>
          <w:b/>
          <w:color w:val="000000"/>
        </w:rPr>
      </w:pPr>
      <w:r w:rsidRPr="00D1754F">
        <w:rPr>
          <w:b/>
          <w:color w:val="000000"/>
        </w:rPr>
        <w:t xml:space="preserve">                                                             Članak 38.</w:t>
      </w:r>
    </w:p>
    <w:p w:rsidR="00677A89" w:rsidRPr="00646C23" w:rsidRDefault="00677A89" w:rsidP="00677A89">
      <w:pPr>
        <w:jc w:val="both"/>
        <w:rPr>
          <w:color w:val="000000"/>
        </w:rPr>
      </w:pPr>
    </w:p>
    <w:p w:rsidR="00677A89" w:rsidRPr="00646C23" w:rsidRDefault="00677A89" w:rsidP="00677A89">
      <w:pPr>
        <w:ind w:firstLine="708"/>
        <w:jc w:val="both"/>
        <w:rPr>
          <w:color w:val="000000"/>
        </w:rPr>
      </w:pPr>
      <w:r w:rsidRPr="00646C23">
        <w:rPr>
          <w:color w:val="000000"/>
        </w:rPr>
        <w:t>Nekretnine bez provedbe ja</w:t>
      </w:r>
      <w:r>
        <w:rPr>
          <w:color w:val="000000"/>
        </w:rPr>
        <w:t>vnog natječaja Općina Babina Greda</w:t>
      </w:r>
      <w:r w:rsidRPr="00646C23">
        <w:rPr>
          <w:color w:val="000000"/>
        </w:rPr>
        <w:t xml:space="preserve"> može dati trgovačkim dru</w:t>
      </w:r>
      <w:r>
        <w:rPr>
          <w:color w:val="000000"/>
        </w:rPr>
        <w:t>štvima čiji je Općina Babina Greda</w:t>
      </w:r>
      <w:r w:rsidRPr="00646C23">
        <w:rPr>
          <w:color w:val="000000"/>
        </w:rPr>
        <w:t xml:space="preserve"> jedini osnivač i vlasnik, obrazovnim, kulturnim i socijalnim instit</w:t>
      </w:r>
      <w:r>
        <w:rPr>
          <w:color w:val="000000"/>
        </w:rPr>
        <w:t>ucijama kojima Općina Babina Greda</w:t>
      </w:r>
      <w:r w:rsidRPr="00646C23">
        <w:rPr>
          <w:color w:val="000000"/>
        </w:rPr>
        <w:t xml:space="preserve"> jedan od osnivača ili suosnivača, zajedno s drugim jedinicama lokalne i područne (regionalne) samouprave, te usta</w:t>
      </w:r>
      <w:r>
        <w:rPr>
          <w:color w:val="000000"/>
        </w:rPr>
        <w:t>novama čiji je Općina Babina Greda</w:t>
      </w:r>
      <w:r w:rsidRPr="00646C23">
        <w:rPr>
          <w:color w:val="000000"/>
        </w:rPr>
        <w:t xml:space="preserve"> jedan od osnivača ili suosnivača, zajedno s drugim jedinicama lokalne i područne (regionalne) samouprave, ako je svrha korištenja od posebnog značenja za kulturni, socijalni i ob</w:t>
      </w:r>
      <w:r>
        <w:rPr>
          <w:color w:val="000000"/>
        </w:rPr>
        <w:t>razovni razvoj Općine Babina Greda</w:t>
      </w:r>
      <w:r w:rsidRPr="00646C23">
        <w:rPr>
          <w:color w:val="000000"/>
        </w:rPr>
        <w:t>.</w:t>
      </w:r>
    </w:p>
    <w:p w:rsidR="00677A89" w:rsidRPr="00646C23" w:rsidRDefault="00677A89" w:rsidP="00677A89">
      <w:pPr>
        <w:ind w:firstLine="708"/>
        <w:jc w:val="both"/>
        <w:rPr>
          <w:color w:val="000000"/>
        </w:rPr>
      </w:pPr>
      <w:r w:rsidRPr="00646C23">
        <w:rPr>
          <w:color w:val="000000"/>
        </w:rPr>
        <w:t>Dodjela nekretnina korisnicima iz stavka 1.ovog članka vršit će se na njihov obrazloženi zahtjev odgovarajućom primjenom kriterija dones</w:t>
      </w:r>
      <w:r>
        <w:rPr>
          <w:color w:val="000000"/>
        </w:rPr>
        <w:t>enih od strane Općine Babina Greda</w:t>
      </w:r>
      <w:r w:rsidRPr="00646C23">
        <w:rPr>
          <w:color w:val="000000"/>
        </w:rPr>
        <w:t xml:space="preserve"> u kojoj se tražena nekretnina nalazi. </w:t>
      </w:r>
    </w:p>
    <w:p w:rsidR="00677A89" w:rsidRPr="00646C23" w:rsidRDefault="00677A89" w:rsidP="00677A89">
      <w:pPr>
        <w:ind w:firstLine="708"/>
        <w:jc w:val="both"/>
        <w:rPr>
          <w:color w:val="000000"/>
        </w:rPr>
      </w:pPr>
      <w:r w:rsidRPr="00646C23">
        <w:rPr>
          <w:color w:val="000000"/>
        </w:rPr>
        <w:t>Visina naknade za korištenje nekretnina određuje se prema slijedećim osnovnim kriterijima.</w:t>
      </w:r>
    </w:p>
    <w:p w:rsidR="00677A89" w:rsidRPr="00646C23" w:rsidRDefault="00677A89" w:rsidP="00677A89">
      <w:pPr>
        <w:jc w:val="both"/>
      </w:pPr>
      <w:r w:rsidRPr="00646C23">
        <w:t>-četvornom metru korisne površine nekretnine,</w:t>
      </w:r>
    </w:p>
    <w:p w:rsidR="00677A89" w:rsidRPr="00646C23" w:rsidRDefault="00677A89" w:rsidP="00677A89">
      <w:pPr>
        <w:jc w:val="both"/>
      </w:pPr>
      <w:r w:rsidRPr="00646C23">
        <w:t>-zoni u kojoj se nekretnina nalazi,</w:t>
      </w:r>
    </w:p>
    <w:p w:rsidR="00677A89" w:rsidRPr="00646C23" w:rsidRDefault="00677A89" w:rsidP="00677A89">
      <w:pPr>
        <w:jc w:val="both"/>
      </w:pPr>
      <w:r w:rsidRPr="00646C23">
        <w:t>-djelatnosti koja se u nekretnini obavlja</w:t>
      </w:r>
      <w:r>
        <w:t>.</w:t>
      </w:r>
    </w:p>
    <w:p w:rsidR="00677A89" w:rsidRPr="00646C23" w:rsidRDefault="00677A89" w:rsidP="00677A89">
      <w:pPr>
        <w:ind w:firstLine="708"/>
        <w:jc w:val="both"/>
        <w:rPr>
          <w:color w:val="000000"/>
        </w:rPr>
      </w:pPr>
      <w:r w:rsidRPr="00646C23">
        <w:rPr>
          <w:color w:val="000000"/>
        </w:rPr>
        <w:t>Korisnici iz stavka 1. članka 38. dužni su snositi sve troškove po osnovi korištenja (utrošak električne i toplinske energije, plina,vode,dimnjačarske usluge, čistoće, komunalne i vodne naknade, radiotelevizijske pristojbe, telefona, interneta, pričuve, te troškove tekućeg i investicijskog održavanja).</w:t>
      </w:r>
    </w:p>
    <w:p w:rsidR="00677A89" w:rsidRDefault="00677A89" w:rsidP="00677A89">
      <w:pPr>
        <w:ind w:firstLine="708"/>
        <w:jc w:val="both"/>
        <w:rPr>
          <w:color w:val="000000"/>
        </w:rPr>
      </w:pPr>
      <w:r w:rsidRPr="00646C23">
        <w:rPr>
          <w:color w:val="000000"/>
        </w:rPr>
        <w:t>Korisnici iz stavka 1. ovog članka ne mogu nekretninu ili dio nekretnine koji su dobili na korištenje dati u podzakup odnosno na korištenje drugim pravnim ili fizičkim osobama, a svi pravni poslovi zaključeni suprotno ovim odredbama, smatraju se ništetnim.</w:t>
      </w:r>
    </w:p>
    <w:p w:rsidR="00677A89" w:rsidRDefault="00677A89" w:rsidP="00677A89">
      <w:pPr>
        <w:ind w:firstLine="708"/>
        <w:jc w:val="both"/>
        <w:rPr>
          <w:color w:val="000000"/>
        </w:rPr>
      </w:pP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both"/>
        <w:rPr>
          <w:b/>
          <w:color w:val="000000"/>
        </w:rPr>
      </w:pPr>
      <w:r w:rsidRPr="00D1754F">
        <w:rPr>
          <w:b/>
          <w:color w:val="000000"/>
        </w:rPr>
        <w:t>XII. DAROVANJE NEKRETNINA U VLASNIŠTVU OPĆINE BABINA GREDA</w:t>
      </w:r>
    </w:p>
    <w:p w:rsidR="00677A89" w:rsidRPr="00646C23"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39.</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Posebnom točkom XII ove Odluke uređuje se poseban način raspolaganja nekretninam</w:t>
      </w:r>
      <w:r>
        <w:rPr>
          <w:color w:val="000000"/>
        </w:rPr>
        <w:t xml:space="preserve">a u vlasništvu Općine Babina Greda </w:t>
      </w:r>
      <w:r w:rsidRPr="00646C23">
        <w:rPr>
          <w:color w:val="000000"/>
        </w:rPr>
        <w:t>darovanjem nekretnina u vlasništvu Općine, sukladno odredbama Zakona o upravljanju i raspolaganju imovinom u vlasništvu Republike Hrvatske.</w:t>
      </w:r>
    </w:p>
    <w:p w:rsidR="00677A89" w:rsidRDefault="00677A89" w:rsidP="00677A89">
      <w:pPr>
        <w:ind w:firstLine="708"/>
        <w:jc w:val="both"/>
        <w:rPr>
          <w:color w:val="000000"/>
        </w:rPr>
      </w:pPr>
      <w:r w:rsidRPr="00646C23">
        <w:rPr>
          <w:color w:val="000000"/>
        </w:rPr>
        <w:t>Ovom Odlukom određuju se obdarenici, razlozi i uvjeti darovanja, te postupak i ograničenja darovanja nekretnin</w:t>
      </w:r>
      <w:r>
        <w:rPr>
          <w:color w:val="000000"/>
        </w:rPr>
        <w:t>a u vlasništvu Općine Babina Greda</w:t>
      </w:r>
      <w:r w:rsidRPr="00646C23">
        <w:rPr>
          <w:color w:val="000000"/>
        </w:rPr>
        <w:t>.</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40.</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Nekretnin</w:t>
      </w:r>
      <w:r>
        <w:rPr>
          <w:color w:val="000000"/>
        </w:rPr>
        <w:t>e u vlasništvu Općine Babina Greda</w:t>
      </w:r>
      <w:r w:rsidRPr="00646C23">
        <w:rPr>
          <w:color w:val="000000"/>
        </w:rPr>
        <w:t xml:space="preserve"> kojima upravlja </w:t>
      </w:r>
      <w:r>
        <w:rPr>
          <w:color w:val="000000"/>
        </w:rPr>
        <w:t>Jedinstveni u</w:t>
      </w:r>
      <w:r w:rsidRPr="00646C23">
        <w:rPr>
          <w:color w:val="000000"/>
        </w:rPr>
        <w:t>pravni odjel Općine, a odluke o raspolaganju donosi Načelnik, odnosno Općinsko vijeće u skladu sa Zakonom, mogu se darovati:</w:t>
      </w:r>
    </w:p>
    <w:p w:rsidR="00677A89" w:rsidRPr="00646C23" w:rsidRDefault="00677A89" w:rsidP="00677A89">
      <w:pPr>
        <w:jc w:val="both"/>
        <w:rPr>
          <w:color w:val="000000"/>
        </w:rPr>
      </w:pPr>
      <w:r w:rsidRPr="00646C23">
        <w:rPr>
          <w:color w:val="000000"/>
        </w:rPr>
        <w:t>-trgovačkom d</w:t>
      </w:r>
      <w:r>
        <w:rPr>
          <w:color w:val="000000"/>
        </w:rPr>
        <w:t>ruštvu čiji je Općina Babina Greda</w:t>
      </w:r>
      <w:r w:rsidRPr="00646C23">
        <w:rPr>
          <w:color w:val="000000"/>
        </w:rPr>
        <w:t xml:space="preserve"> jedini osnivač i vlasnik i</w:t>
      </w:r>
    </w:p>
    <w:p w:rsidR="00677A89" w:rsidRPr="00646C23" w:rsidRDefault="00677A89" w:rsidP="00677A89">
      <w:pPr>
        <w:jc w:val="both"/>
        <w:rPr>
          <w:color w:val="000000"/>
        </w:rPr>
      </w:pPr>
      <w:r w:rsidRPr="00646C23">
        <w:rPr>
          <w:color w:val="000000"/>
        </w:rPr>
        <w:t>-ustanovama čiji je jed</w:t>
      </w:r>
      <w:r>
        <w:rPr>
          <w:color w:val="000000"/>
        </w:rPr>
        <w:t>an od osnivača Općina Babina Greda</w:t>
      </w:r>
      <w:r w:rsidRPr="00646C23">
        <w:rPr>
          <w:color w:val="000000"/>
        </w:rPr>
        <w:t>.</w:t>
      </w:r>
    </w:p>
    <w:p w:rsidR="00677A89" w:rsidRDefault="00677A89" w:rsidP="00677A89">
      <w:pPr>
        <w:ind w:firstLine="708"/>
        <w:jc w:val="both"/>
        <w:rPr>
          <w:color w:val="000000"/>
        </w:rPr>
      </w:pPr>
      <w:r w:rsidRPr="00646C23">
        <w:rPr>
          <w:color w:val="000000"/>
        </w:rPr>
        <w:lastRenderedPageBreak/>
        <w:t xml:space="preserve">Nekretnine </w:t>
      </w:r>
      <w:r>
        <w:rPr>
          <w:color w:val="000000"/>
        </w:rPr>
        <w:t>u vlasništvu Općine Babina Greda</w:t>
      </w:r>
      <w:r w:rsidRPr="00646C23">
        <w:rPr>
          <w:color w:val="000000"/>
        </w:rPr>
        <w:t xml:space="preserve"> kojima upravlja </w:t>
      </w:r>
      <w:r>
        <w:rPr>
          <w:color w:val="000000"/>
        </w:rPr>
        <w:t>Jedinstveni u</w:t>
      </w:r>
      <w:r w:rsidRPr="00646C23">
        <w:rPr>
          <w:color w:val="000000"/>
        </w:rPr>
        <w:t>pravni odjel općine u skladu sa Zakonom, mogu se darovati i drugim fizičkim i pravnim osobama, ako Načelnik općine na prijedlog povjerenstva za raspolaganje nekretninama u vlasništvu Općine posebnom odlukom utvrditi da je</w:t>
      </w:r>
      <w:r>
        <w:rPr>
          <w:color w:val="000000"/>
        </w:rPr>
        <w:t xml:space="preserve"> to u interesu Općine Babina Greda</w:t>
      </w:r>
      <w:r w:rsidRPr="00646C23">
        <w:rPr>
          <w:color w:val="000000"/>
        </w:rPr>
        <w:t>, a osobito ako se predmetnim darovanjem potiče gospodarski napredak, socijalno blagostanje građana i briga za gospodarski razvitak cjelokupnog područja Općine.</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41.</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Nekretn</w:t>
      </w:r>
      <w:r>
        <w:rPr>
          <w:color w:val="000000"/>
        </w:rPr>
        <w:t>ine u vlasništvu Općine Babina Greda</w:t>
      </w:r>
      <w:r w:rsidRPr="00646C23">
        <w:rPr>
          <w:color w:val="000000"/>
        </w:rPr>
        <w:t xml:space="preserve"> iz članka 40. stavak 1. ove Odluke mogu se u skladu sa Zakonom darovati u svrhu:</w:t>
      </w:r>
    </w:p>
    <w:p w:rsidR="00677A89" w:rsidRPr="00646C23" w:rsidRDefault="00677A89" w:rsidP="00677A89">
      <w:pPr>
        <w:jc w:val="both"/>
      </w:pPr>
      <w:r w:rsidRPr="00646C23">
        <w:t>-ostvarenja projekata koji su od osobitog značenja za gospodarski razvoj, poput izgradnje poduzetničkih zona te realizacije strateških investicijskih projekata od šireg zna</w:t>
      </w:r>
      <w:r>
        <w:t>čaja za Općinu Babina Greda</w:t>
      </w:r>
      <w:r w:rsidRPr="00646C23">
        <w:t>, koji su kao takvi utvrđeni od strane na</w:t>
      </w:r>
      <w:r>
        <w:t>dležnog tijela Općine Babina Greda</w:t>
      </w:r>
      <w:r w:rsidRPr="00646C23">
        <w:t>.</w:t>
      </w:r>
    </w:p>
    <w:p w:rsidR="00677A89" w:rsidRPr="00646C23" w:rsidRDefault="00677A89" w:rsidP="00677A89">
      <w:pPr>
        <w:jc w:val="both"/>
      </w:pPr>
      <w:r w:rsidRPr="00646C23">
        <w:t>-ostvarenja projekata koji su od općeg javnog ili socijalnog interesa, poput izgradnje škola, dječjih vrtića, bolnica, domova zdravlja, društvenih domova, domova za starije i nemoćne osobe , izgradnje spomen obilježja i memorijalnih centara, groblja, ustanova socijalne skrbi, provođenje programa do institucionalizacije osoba s invaliditetom, izgradnje sportskih i drugih sličnih objekata.</w:t>
      </w:r>
    </w:p>
    <w:p w:rsidR="00677A89" w:rsidRDefault="00677A89" w:rsidP="00677A89">
      <w:pPr>
        <w:jc w:val="both"/>
        <w:rPr>
          <w:color w:val="000000"/>
        </w:rPr>
      </w:pPr>
      <w:r>
        <w:rPr>
          <w:color w:val="000000"/>
        </w:rPr>
        <w:t>-izvršenja obveza Općine Babina Greda.</w:t>
      </w:r>
    </w:p>
    <w:p w:rsidR="00677A89" w:rsidRDefault="00677A89" w:rsidP="00677A89">
      <w:pPr>
        <w:jc w:val="both"/>
        <w:rPr>
          <w:color w:val="000000"/>
        </w:rPr>
      </w:pPr>
    </w:p>
    <w:p w:rsidR="00677A89" w:rsidRPr="00646C23" w:rsidRDefault="00677A89" w:rsidP="00677A89">
      <w:pPr>
        <w:jc w:val="both"/>
        <w:rPr>
          <w:color w:val="000000"/>
        </w:rPr>
      </w:pPr>
    </w:p>
    <w:p w:rsidR="00677A89" w:rsidRPr="00D1754F" w:rsidRDefault="00677A89" w:rsidP="00677A89">
      <w:pPr>
        <w:jc w:val="center"/>
        <w:rPr>
          <w:b/>
          <w:color w:val="000000"/>
        </w:rPr>
      </w:pPr>
      <w:r w:rsidRPr="00D1754F">
        <w:rPr>
          <w:b/>
          <w:color w:val="000000"/>
        </w:rPr>
        <w:t>Članak 42.</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Opravdanost darovanja iz članka 41.ove Odluke dokazuje se suglasnošću za darovanje nadležnog ministarstva u odnosu na namjenu darovanja nekretnine i ministarstva nadležnog za financije.</w:t>
      </w:r>
    </w:p>
    <w:p w:rsidR="00677A89" w:rsidRDefault="00677A89" w:rsidP="00677A89">
      <w:pPr>
        <w:ind w:firstLine="708"/>
        <w:jc w:val="both"/>
        <w:rPr>
          <w:color w:val="000000"/>
        </w:rPr>
      </w:pPr>
      <w:r w:rsidRPr="00646C23">
        <w:rPr>
          <w:color w:val="000000"/>
        </w:rPr>
        <w:t>Po primljenom potpunom zahtjevu za darovanje nekretnin</w:t>
      </w:r>
      <w:r>
        <w:rPr>
          <w:color w:val="000000"/>
        </w:rPr>
        <w:t>e u vlasništvu Općine Babina Greda</w:t>
      </w:r>
      <w:r w:rsidRPr="00646C23">
        <w:rPr>
          <w:color w:val="000000"/>
        </w:rPr>
        <w:t xml:space="preserve"> i izvršnoj procjeni tržišne vrijednosti nekretnine, </w:t>
      </w:r>
      <w:r>
        <w:rPr>
          <w:color w:val="000000"/>
        </w:rPr>
        <w:t>Jedinstveni u</w:t>
      </w:r>
      <w:r w:rsidRPr="00646C23">
        <w:rPr>
          <w:color w:val="000000"/>
        </w:rPr>
        <w:t>pravni odjel Općine će zatražiti suglasnost za darovanje od nadležnih ministarstva iz stavka 1.ovoga člana.</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43.</w:t>
      </w:r>
    </w:p>
    <w:p w:rsidR="00677A89" w:rsidRPr="00D1754F" w:rsidRDefault="00677A89" w:rsidP="00677A89">
      <w:pPr>
        <w:jc w:val="center"/>
        <w:rPr>
          <w:b/>
          <w:color w:val="000000"/>
        </w:rPr>
      </w:pPr>
    </w:p>
    <w:p w:rsidR="00677A89" w:rsidRPr="00646C23" w:rsidRDefault="00677A89" w:rsidP="00677A89">
      <w:pPr>
        <w:ind w:firstLine="708"/>
        <w:jc w:val="both"/>
        <w:rPr>
          <w:color w:val="000000"/>
        </w:rPr>
      </w:pPr>
      <w:r w:rsidRPr="00646C23">
        <w:rPr>
          <w:color w:val="000000"/>
        </w:rPr>
        <w:t>(1) U slučaju darovanja nekretnina u vlas</w:t>
      </w:r>
      <w:r>
        <w:rPr>
          <w:color w:val="000000"/>
        </w:rPr>
        <w:t>ništvu Općine Babina Greda</w:t>
      </w:r>
      <w:r w:rsidRPr="00646C23">
        <w:rPr>
          <w:color w:val="000000"/>
        </w:rPr>
        <w:t xml:space="preserve"> osobama iz članka 40. stavka 2. ove Odluke, prijedlogu Povjerenstva radi donošenja odluke Načelnika općine o utvrđivanju interesa za darovanjem nekretnina, prethodi suglasnost nadležnih ministarstava iz članka 4. ove Uredbe Vlade RH-e, o davanju nekretnina u vlasništvu RH-e (N.N. br. 127/13)</w:t>
      </w:r>
      <w:r>
        <w:rPr>
          <w:color w:val="000000"/>
        </w:rPr>
        <w:t>.</w:t>
      </w:r>
    </w:p>
    <w:p w:rsidR="00677A89" w:rsidRDefault="00677A89" w:rsidP="00677A89">
      <w:pPr>
        <w:ind w:firstLine="708"/>
        <w:jc w:val="both"/>
        <w:rPr>
          <w:color w:val="000000"/>
        </w:rPr>
      </w:pPr>
      <w:r w:rsidRPr="00646C23">
        <w:rPr>
          <w:color w:val="000000"/>
        </w:rPr>
        <w:t>(2) Po donošenju odluke Načelnika općine o utvrđivanju interesa za darovanjem nekretnina osobama iz članka 40. stavka 2. ove Odluke, odluku o darovanju nekretnin</w:t>
      </w:r>
      <w:r>
        <w:rPr>
          <w:color w:val="000000"/>
        </w:rPr>
        <w:t>a u vlasništvu Općine Babina Greda</w:t>
      </w:r>
      <w:r w:rsidRPr="00646C23">
        <w:rPr>
          <w:color w:val="000000"/>
        </w:rPr>
        <w:t xml:space="preserve"> donosi tijelo nadležno sukladno Zakonu.</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44.</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(1) Na darovanje nekretnina pravnim i fizičkim osobama, bez obzira na vlasništvo, trgovačkim dru</w:t>
      </w:r>
      <w:r>
        <w:rPr>
          <w:color w:val="000000"/>
        </w:rPr>
        <w:t>štvima čiji je Općina Babina Greda</w:t>
      </w:r>
      <w:r w:rsidRPr="00646C23">
        <w:rPr>
          <w:color w:val="000000"/>
        </w:rPr>
        <w:t xml:space="preserve"> jedini osnivač i vlasnik, te ustanovama čiji je jedan od osnivača Općina, a ukoliko obavljaju gospodarsku djelatnost i sudjeluju u prometu roba i usluga, primjenjuju se propisi o državnim potporama.</w:t>
      </w:r>
    </w:p>
    <w:p w:rsidR="00677A89" w:rsidRDefault="00677A89" w:rsidP="00677A89">
      <w:pPr>
        <w:ind w:firstLine="708"/>
        <w:jc w:val="both"/>
        <w:rPr>
          <w:color w:val="000000"/>
        </w:rPr>
      </w:pPr>
      <w:r w:rsidRPr="00646C23">
        <w:rPr>
          <w:color w:val="000000"/>
        </w:rPr>
        <w:lastRenderedPageBreak/>
        <w:t>(2) Propisi o državnim potporama primjenjuju se i u slučaju kad jedinica lokalne i područne (regionalne) samouprave darovanu nekretninu dalje daruje, proda ili dade u najam ispod tržišne cijene, u korist poduzetnika koji se u smislu Zakona o državnim potporama mogu smatrati korisnicima državnih potpora.</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Default="00677A89" w:rsidP="00677A89">
      <w:pPr>
        <w:jc w:val="center"/>
        <w:rPr>
          <w:b/>
          <w:color w:val="000000"/>
        </w:rPr>
      </w:pPr>
      <w:r w:rsidRPr="00D1754F">
        <w:rPr>
          <w:b/>
          <w:color w:val="000000"/>
        </w:rPr>
        <w:t>Članak 45.</w:t>
      </w:r>
    </w:p>
    <w:p w:rsidR="00677A89" w:rsidRPr="00D1754F" w:rsidRDefault="00677A89" w:rsidP="00677A89">
      <w:pPr>
        <w:jc w:val="center"/>
        <w:rPr>
          <w:b/>
          <w:color w:val="000000"/>
        </w:rPr>
      </w:pPr>
    </w:p>
    <w:p w:rsidR="00677A89" w:rsidRPr="00646C23" w:rsidRDefault="00677A89" w:rsidP="00677A89">
      <w:pPr>
        <w:ind w:firstLine="708"/>
        <w:jc w:val="both"/>
        <w:rPr>
          <w:color w:val="000000"/>
        </w:rPr>
      </w:pPr>
      <w:r w:rsidRPr="00646C23">
        <w:rPr>
          <w:color w:val="000000"/>
        </w:rPr>
        <w:t>(1) Postupak darovanja pokreće se zahtjevom nadležne osobe. Podnositelj zahtjeva mora detaljno obrazložiti u koju svrhu namjerava koristiti predmetnu nekretninu i koju važnost ima traženo darovanje za ostvarenje te svrhe.</w:t>
      </w:r>
    </w:p>
    <w:p w:rsidR="00677A89" w:rsidRPr="00646C23" w:rsidRDefault="00677A89" w:rsidP="00677A89">
      <w:pPr>
        <w:ind w:firstLine="708"/>
        <w:jc w:val="both"/>
        <w:rPr>
          <w:color w:val="000000"/>
        </w:rPr>
      </w:pPr>
      <w:r w:rsidRPr="00646C23">
        <w:rPr>
          <w:color w:val="000000"/>
        </w:rPr>
        <w:t>(2) Uz zahtjev za darovanje nekretnine, moraju se priložiti:</w:t>
      </w:r>
    </w:p>
    <w:p w:rsidR="00677A89" w:rsidRPr="00646C23" w:rsidRDefault="00677A89" w:rsidP="00677A89">
      <w:pPr>
        <w:jc w:val="both"/>
      </w:pPr>
      <w:r w:rsidRPr="00646C23">
        <w:t>-zemljišnoknjižni izvadak i povijesni zemljišnoknjižni izvadak, ne stariji od šest mjeseci od dana podnošenja zahtjeva,</w:t>
      </w:r>
    </w:p>
    <w:p w:rsidR="00677A89" w:rsidRPr="00646C23" w:rsidRDefault="00677A89" w:rsidP="00677A89">
      <w:pPr>
        <w:jc w:val="both"/>
      </w:pPr>
      <w:r w:rsidRPr="00646C23">
        <w:t>-posjedovni list, uvjerenje o identifikaciji i kopija katastarskog plana, ne stariji od šest mjeseci od dana podnošenja zahtjeva,</w:t>
      </w:r>
    </w:p>
    <w:p w:rsidR="00677A89" w:rsidRPr="00646C23" w:rsidRDefault="00677A89" w:rsidP="00677A89">
      <w:pPr>
        <w:jc w:val="both"/>
      </w:pPr>
      <w:r w:rsidRPr="00646C23">
        <w:t>-uvjerenje o statusu i namjeni nekretnine sukladno važećoj prostornoplanskoj dokumentaciji ne starije od šest mjeseci od dana podnošenja zahtjeva,</w:t>
      </w:r>
    </w:p>
    <w:p w:rsidR="00677A89" w:rsidRPr="00646C23" w:rsidRDefault="00677A89" w:rsidP="00677A89">
      <w:pPr>
        <w:jc w:val="both"/>
      </w:pPr>
      <w:r w:rsidRPr="00646C23">
        <w:t>-potvrda o tome je li podnijet zahtjev za povrat bivših vlasnika, sukladno Zakonu o naknadi za imovinu oduzetu za vrijeme jugoslavenske komunističke vladavine,</w:t>
      </w:r>
    </w:p>
    <w:p w:rsidR="00677A89" w:rsidRPr="00646C23" w:rsidRDefault="00677A89" w:rsidP="00677A89">
      <w:pPr>
        <w:jc w:val="both"/>
      </w:pPr>
      <w:r w:rsidRPr="00646C23">
        <w:t>-izjava osobe iz članka 40. ove Odluke da se odriče svih potra</w:t>
      </w:r>
      <w:r>
        <w:t>živanja prema Općini Babina Greda</w:t>
      </w:r>
      <w:r w:rsidRPr="00646C23">
        <w:t>,</w:t>
      </w:r>
    </w:p>
    <w:p w:rsidR="00677A89" w:rsidRPr="00646C23" w:rsidRDefault="00677A89" w:rsidP="00677A89">
      <w:pPr>
        <w:jc w:val="both"/>
      </w:pPr>
      <w:r w:rsidRPr="00646C23">
        <w:t>-potvrda Porezne uprave o dugu,</w:t>
      </w:r>
    </w:p>
    <w:p w:rsidR="00677A89" w:rsidRPr="00646C23" w:rsidRDefault="00677A89" w:rsidP="00677A89">
      <w:pPr>
        <w:jc w:val="both"/>
      </w:pPr>
      <w:r w:rsidRPr="00646C23">
        <w:t>-idejni projekt za predviđeni zahvat u prostoru,</w:t>
      </w:r>
    </w:p>
    <w:p w:rsidR="00677A89" w:rsidRPr="00646C23" w:rsidRDefault="00677A89" w:rsidP="00677A89">
      <w:pPr>
        <w:jc w:val="both"/>
      </w:pPr>
      <w:r w:rsidRPr="00646C23">
        <w:t>-mišljenje o usklađenosti projekta s dokumentima prostornog uređenja, lokacijska dozvola ili drugi akt prostornog uređenja za namjeravani zahvat u prostoru,</w:t>
      </w:r>
    </w:p>
    <w:p w:rsidR="00677A89" w:rsidRPr="00646C23" w:rsidRDefault="00677A89" w:rsidP="00677A89">
      <w:pPr>
        <w:jc w:val="both"/>
      </w:pPr>
      <w:r w:rsidRPr="00646C23">
        <w:t>-dokaz o osiguranim financijskim sredstvima za realizaciju projekta,</w:t>
      </w:r>
    </w:p>
    <w:p w:rsidR="00677A89" w:rsidRPr="00646C23" w:rsidRDefault="00677A89" w:rsidP="00677A89">
      <w:pPr>
        <w:jc w:val="both"/>
      </w:pPr>
      <w:r w:rsidRPr="00646C23">
        <w:t xml:space="preserve">-po potrebi i druga relevantna dokumentacija po zahtjevu </w:t>
      </w:r>
      <w:r>
        <w:t xml:space="preserve">Jedinstvenog upravnog  odjela </w:t>
      </w:r>
      <w:r w:rsidRPr="00646C23">
        <w:t>Općine.</w:t>
      </w:r>
    </w:p>
    <w:p w:rsidR="00677A89" w:rsidRDefault="00677A89" w:rsidP="00677A89">
      <w:pPr>
        <w:ind w:firstLine="708"/>
        <w:jc w:val="both"/>
        <w:rPr>
          <w:color w:val="000000"/>
        </w:rPr>
      </w:pPr>
      <w:r w:rsidRPr="00646C23">
        <w:rPr>
          <w:color w:val="000000"/>
        </w:rPr>
        <w:t>(3) Ukoliko podnositelj zahtjeva, koji nije dostavio potpunu dokumentaciju, ne izvrši dopunu dokumentacije u roku od 30 dana od poziva za dostavu iste, smatrat će se da je odustao od zahtjeva te da isti nije podnesen.</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46.</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(1) Prije donošenja odluke o darovanju, izvršit će se procjena tržišne vrijednosti nekretnine koja se daruje.</w:t>
      </w:r>
    </w:p>
    <w:p w:rsidR="00677A89" w:rsidRDefault="00677A89" w:rsidP="00677A89">
      <w:pPr>
        <w:ind w:firstLine="708"/>
        <w:jc w:val="both"/>
        <w:rPr>
          <w:color w:val="000000"/>
        </w:rPr>
      </w:pPr>
      <w:r>
        <w:rPr>
          <w:color w:val="000000"/>
        </w:rPr>
        <w:t>(2) Općina Babina Greda</w:t>
      </w:r>
      <w:r w:rsidRPr="00646C23">
        <w:rPr>
          <w:color w:val="000000"/>
        </w:rPr>
        <w:t xml:space="preserve"> izvršit će Procjenu tržišne vrijednosti nekretnine koja se daruje na način propisan ovom Odlukom.</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47.</w:t>
      </w:r>
    </w:p>
    <w:p w:rsidR="00677A89" w:rsidRPr="00646C23" w:rsidRDefault="00677A89" w:rsidP="00677A89">
      <w:pPr>
        <w:jc w:val="center"/>
        <w:rPr>
          <w:color w:val="000000"/>
        </w:rPr>
      </w:pPr>
    </w:p>
    <w:p w:rsidR="00677A89" w:rsidRDefault="00677A89" w:rsidP="00677A89">
      <w:pPr>
        <w:ind w:firstLine="708"/>
        <w:jc w:val="both"/>
        <w:rPr>
          <w:color w:val="000000"/>
        </w:rPr>
      </w:pPr>
      <w:r w:rsidRPr="00646C23">
        <w:rPr>
          <w:color w:val="000000"/>
        </w:rPr>
        <w:t>Nekretnin</w:t>
      </w:r>
      <w:r>
        <w:rPr>
          <w:color w:val="000000"/>
        </w:rPr>
        <w:t>a u vlasništvu Općine Babina Greda</w:t>
      </w:r>
      <w:r w:rsidRPr="00646C23">
        <w:rPr>
          <w:color w:val="000000"/>
        </w:rPr>
        <w:t xml:space="preserve"> ne može se darovati ukoliko osoba iz članaka 40. i 43. ove Odluke ima dospjelih, a nepodmirenih du</w:t>
      </w:r>
      <w:r>
        <w:rPr>
          <w:color w:val="000000"/>
        </w:rPr>
        <w:t>govanja prema Općini Babina Greda</w:t>
      </w:r>
      <w:r w:rsidRPr="00646C23">
        <w:rPr>
          <w:color w:val="000000"/>
        </w:rPr>
        <w:t>, sve dok dospjeli nepodmireni dug ne plati.</w:t>
      </w:r>
    </w:p>
    <w:p w:rsidR="00677A89" w:rsidRPr="00646C23"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48.</w:t>
      </w:r>
    </w:p>
    <w:p w:rsidR="00677A89" w:rsidRPr="00646C23" w:rsidRDefault="00677A89" w:rsidP="00677A89">
      <w:pPr>
        <w:jc w:val="center"/>
        <w:rPr>
          <w:color w:val="000000"/>
        </w:rPr>
      </w:pPr>
    </w:p>
    <w:p w:rsidR="00677A89" w:rsidRDefault="00677A89" w:rsidP="00677A89">
      <w:pPr>
        <w:ind w:firstLine="708"/>
        <w:jc w:val="both"/>
        <w:rPr>
          <w:color w:val="000000"/>
        </w:rPr>
      </w:pPr>
      <w:r w:rsidRPr="00646C23">
        <w:rPr>
          <w:color w:val="000000"/>
        </w:rPr>
        <w:lastRenderedPageBreak/>
        <w:t>Odluku o darovanju nekretnin</w:t>
      </w:r>
      <w:r>
        <w:rPr>
          <w:color w:val="000000"/>
        </w:rPr>
        <w:t xml:space="preserve">e u vlasništvu Općine Babina Greda </w:t>
      </w:r>
      <w:r w:rsidRPr="00646C23">
        <w:rPr>
          <w:color w:val="000000"/>
        </w:rPr>
        <w:t>, donosi Načelnik kao tijelo nadležno sukladno Zakonu.</w:t>
      </w:r>
    </w:p>
    <w:p w:rsidR="00677A89" w:rsidRDefault="00677A89" w:rsidP="00677A89">
      <w:pPr>
        <w:ind w:firstLine="708"/>
        <w:jc w:val="both"/>
        <w:rPr>
          <w:color w:val="000000"/>
        </w:rPr>
      </w:pPr>
    </w:p>
    <w:p w:rsidR="00677A89" w:rsidRPr="00D1754F" w:rsidRDefault="00677A89" w:rsidP="00677A89">
      <w:pPr>
        <w:jc w:val="center"/>
        <w:rPr>
          <w:b/>
          <w:color w:val="000000"/>
        </w:rPr>
      </w:pPr>
      <w:r w:rsidRPr="00D1754F">
        <w:rPr>
          <w:b/>
          <w:color w:val="000000"/>
        </w:rPr>
        <w:t>Članak 49.</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Ugovor o darovanju nekretnin</w:t>
      </w:r>
      <w:r>
        <w:rPr>
          <w:color w:val="000000"/>
        </w:rPr>
        <w:t>e u vlasništvu Općine Babina Greda</w:t>
      </w:r>
      <w:r w:rsidRPr="00646C23">
        <w:rPr>
          <w:color w:val="000000"/>
        </w:rPr>
        <w:t>, osim obveznog sadržaja ugovora određenog propisom kojim se uređuju obvezni odnosi, sadrži i:</w:t>
      </w:r>
    </w:p>
    <w:p w:rsidR="00677A89" w:rsidRPr="00646C23" w:rsidRDefault="00677A89" w:rsidP="00677A89">
      <w:pPr>
        <w:jc w:val="both"/>
      </w:pPr>
      <w:r w:rsidRPr="00646C23">
        <w:t>-procjenu tržišne vrijednosti nekretnine,po ovlaštenom sudskom vještaku,</w:t>
      </w:r>
    </w:p>
    <w:p w:rsidR="00677A89" w:rsidRPr="00646C23" w:rsidRDefault="00677A89" w:rsidP="00677A89">
      <w:pPr>
        <w:jc w:val="both"/>
      </w:pPr>
      <w:r w:rsidRPr="00646C23">
        <w:t>-namjenu za koju se nekretnina daruje,</w:t>
      </w:r>
    </w:p>
    <w:p w:rsidR="00677A89" w:rsidRPr="00646C23" w:rsidRDefault="00677A89" w:rsidP="00677A89">
      <w:pPr>
        <w:jc w:val="both"/>
      </w:pPr>
      <w:r w:rsidRPr="00646C23">
        <w:t>-rok u kojem se namjena za koju se nekretnina daruje mora ostvariti,</w:t>
      </w:r>
    </w:p>
    <w:p w:rsidR="00677A89" w:rsidRPr="00646C23" w:rsidRDefault="00677A89" w:rsidP="00677A89">
      <w:pPr>
        <w:jc w:val="both"/>
      </w:pPr>
      <w:r w:rsidRPr="00646C23">
        <w:t>-raskidnu klauzulu za slučaj da se svrha za koju je nekretnina darovana ne ostvari u ugovorenom roku,</w:t>
      </w:r>
    </w:p>
    <w:p w:rsidR="00677A89" w:rsidRPr="00646C23" w:rsidRDefault="00677A89" w:rsidP="00677A89">
      <w:pPr>
        <w:jc w:val="both"/>
      </w:pPr>
      <w:r w:rsidRPr="00646C23">
        <w:t>-raskidnu klauzulu za slučaj promjene namjene darovane nekretnine,</w:t>
      </w:r>
    </w:p>
    <w:p w:rsidR="00677A89" w:rsidRPr="00646C23" w:rsidRDefault="00677A89" w:rsidP="00677A89">
      <w:pPr>
        <w:jc w:val="both"/>
      </w:pPr>
      <w:r w:rsidRPr="00646C23">
        <w:t>-raskidnu klauzulu za slučaj oštećivanja darovane nekretnine do koje je došlo namjerom ili krajnjom nepažnjom osobe iz članka 40. ove Odluke (primjerice: oštećivanje kulturnog dobra, znatna oštećenja na zgradi, uništavanje zaštićenog dijela prirode i sl.),</w:t>
      </w:r>
    </w:p>
    <w:p w:rsidR="00677A89" w:rsidRPr="00646C23" w:rsidRDefault="00677A89" w:rsidP="00677A89">
      <w:pPr>
        <w:jc w:val="both"/>
      </w:pPr>
      <w:r w:rsidRPr="00646C23">
        <w:t>-raskidnu klauzulu u slučaju otuđenja i opterećenja darovane nekretnine bez suglasnosti Općine, osim za darovanje nekretnina za izgradnju poduzetničke zone, koja zabilježba otuđenja i opterećenja se mora upisati u zemljišnu knjigu,</w:t>
      </w:r>
    </w:p>
    <w:p w:rsidR="00677A89" w:rsidRPr="00646C23" w:rsidRDefault="00677A89" w:rsidP="00677A89">
      <w:pPr>
        <w:jc w:val="both"/>
      </w:pPr>
      <w:r w:rsidRPr="00646C23">
        <w:t>-točan iznos i pravna osnova potraživanja osobe iz članka 40. ove</w:t>
      </w:r>
      <w:r>
        <w:t xml:space="preserve"> Odluke prema Općini Babina Greda</w:t>
      </w:r>
      <w:r w:rsidRPr="00646C23">
        <w:t>, na dan potpisivanja ugovora o darovanju, te klauzulu kojom se osoba iz članka 40. ove Odluke odriče navedenih potra</w:t>
      </w:r>
      <w:r>
        <w:t>živanja prema Općini Babina Greda</w:t>
      </w:r>
      <w:r w:rsidRPr="00646C23">
        <w:t>, kao i eventualno kasnije pronađenih potra</w:t>
      </w:r>
      <w:r>
        <w:t>živanja prema Općini Babina Greda</w:t>
      </w:r>
      <w:r w:rsidRPr="00646C23">
        <w:t xml:space="preserve"> koja su nastala do dana potpisivanja ugovora o darovanju,</w:t>
      </w:r>
    </w:p>
    <w:p w:rsidR="00677A89" w:rsidRDefault="00677A89" w:rsidP="00677A89">
      <w:pPr>
        <w:jc w:val="both"/>
      </w:pPr>
      <w:r w:rsidRPr="00646C23">
        <w:t>-tabularnu izjavu obdarenika kojom dopušta da se istodobno s uknjižbom prava vlasništva darovane nekretnine uknjiži zabrana otuđenja i opterećenja bez suglasnosti darovatelja.</w:t>
      </w:r>
    </w:p>
    <w:p w:rsidR="00677A89" w:rsidRDefault="00677A89" w:rsidP="00677A89">
      <w:pPr>
        <w:jc w:val="both"/>
      </w:pPr>
    </w:p>
    <w:p w:rsidR="00677A89" w:rsidRPr="00646C23" w:rsidRDefault="00677A89" w:rsidP="00677A89">
      <w:pPr>
        <w:jc w:val="both"/>
      </w:pPr>
    </w:p>
    <w:p w:rsidR="00677A89" w:rsidRPr="00D1754F" w:rsidRDefault="00677A89" w:rsidP="00677A89">
      <w:pPr>
        <w:jc w:val="center"/>
        <w:rPr>
          <w:b/>
          <w:color w:val="000000"/>
        </w:rPr>
      </w:pPr>
      <w:r w:rsidRPr="00D1754F">
        <w:rPr>
          <w:b/>
          <w:color w:val="000000"/>
        </w:rPr>
        <w:t>Članak 50.</w:t>
      </w:r>
    </w:p>
    <w:p w:rsidR="00677A89" w:rsidRPr="00646C23" w:rsidRDefault="00677A89" w:rsidP="00677A89">
      <w:pPr>
        <w:jc w:val="center"/>
        <w:rPr>
          <w:color w:val="000000"/>
        </w:rPr>
      </w:pPr>
    </w:p>
    <w:p w:rsidR="00677A89" w:rsidRDefault="00677A89" w:rsidP="00677A89">
      <w:pPr>
        <w:ind w:firstLine="708"/>
        <w:jc w:val="both"/>
        <w:rPr>
          <w:color w:val="000000"/>
        </w:rPr>
      </w:pPr>
      <w:r w:rsidRPr="00646C23">
        <w:rPr>
          <w:color w:val="000000"/>
        </w:rPr>
        <w:t>Ugovor o darovanju nekretnin</w:t>
      </w:r>
      <w:r>
        <w:rPr>
          <w:color w:val="000000"/>
        </w:rPr>
        <w:t>e u vlasništvu Općine Babina Greda</w:t>
      </w:r>
      <w:r w:rsidRPr="00646C23">
        <w:rPr>
          <w:color w:val="000000"/>
        </w:rPr>
        <w:t xml:space="preserve"> potpisuje Općinski načelnik, osim ako je odlukom o darovanju određeno drukčije.</w:t>
      </w:r>
    </w:p>
    <w:p w:rsidR="00677A89" w:rsidRDefault="00677A89" w:rsidP="00677A89">
      <w:pPr>
        <w:ind w:firstLine="708"/>
        <w:jc w:val="both"/>
        <w:rPr>
          <w:color w:val="000000"/>
        </w:rPr>
      </w:pPr>
    </w:p>
    <w:p w:rsidR="00677A89" w:rsidRPr="00646C23" w:rsidRDefault="00677A89" w:rsidP="00677A89">
      <w:pPr>
        <w:ind w:firstLine="708"/>
        <w:jc w:val="both"/>
        <w:rPr>
          <w:color w:val="000000"/>
        </w:rPr>
      </w:pPr>
    </w:p>
    <w:p w:rsidR="00677A89" w:rsidRPr="00D1754F" w:rsidRDefault="00677A89" w:rsidP="00677A89">
      <w:pPr>
        <w:jc w:val="both"/>
        <w:rPr>
          <w:b/>
          <w:color w:val="000000"/>
        </w:rPr>
      </w:pPr>
      <w:r w:rsidRPr="00D1754F">
        <w:rPr>
          <w:b/>
          <w:color w:val="000000"/>
        </w:rPr>
        <w:t>XIII. ZAVRŠNE ODREDBE</w:t>
      </w:r>
    </w:p>
    <w:p w:rsidR="00677A89" w:rsidRDefault="00677A89" w:rsidP="00677A89">
      <w:pPr>
        <w:jc w:val="center"/>
        <w:rPr>
          <w:color w:val="000000"/>
        </w:rPr>
      </w:pPr>
    </w:p>
    <w:p w:rsidR="00677A89" w:rsidRPr="00D1754F" w:rsidRDefault="00677A89" w:rsidP="00677A89">
      <w:pPr>
        <w:jc w:val="center"/>
        <w:rPr>
          <w:b/>
          <w:color w:val="000000"/>
        </w:rPr>
      </w:pPr>
      <w:r w:rsidRPr="00D1754F">
        <w:rPr>
          <w:b/>
          <w:color w:val="000000"/>
        </w:rPr>
        <w:t>Članak 51.</w:t>
      </w:r>
    </w:p>
    <w:p w:rsidR="00677A89" w:rsidRPr="00646C23" w:rsidRDefault="00677A89" w:rsidP="00677A89">
      <w:pPr>
        <w:jc w:val="center"/>
        <w:rPr>
          <w:color w:val="000000"/>
        </w:rPr>
      </w:pPr>
    </w:p>
    <w:p w:rsidR="00677A89" w:rsidRPr="00646C23" w:rsidRDefault="00677A89" w:rsidP="00677A89">
      <w:pPr>
        <w:ind w:firstLine="708"/>
        <w:jc w:val="both"/>
        <w:rPr>
          <w:color w:val="000000"/>
        </w:rPr>
      </w:pPr>
      <w:r w:rsidRPr="00646C23">
        <w:rPr>
          <w:color w:val="000000"/>
        </w:rPr>
        <w:t>Ova Odluka stupa na snagu osmog dana od dana objave u »Služb</w:t>
      </w:r>
      <w:r>
        <w:rPr>
          <w:color w:val="000000"/>
        </w:rPr>
        <w:t>enom vjesniku“ Vukovarsko-srijemske</w:t>
      </w:r>
      <w:r w:rsidRPr="00646C23">
        <w:rPr>
          <w:color w:val="000000"/>
        </w:rPr>
        <w:t xml:space="preserve"> županije«.</w:t>
      </w:r>
    </w:p>
    <w:p w:rsidR="00677A89" w:rsidRPr="00D63D6A" w:rsidRDefault="00677A89" w:rsidP="00677A89">
      <w:pPr>
        <w:jc w:val="both"/>
        <w:rPr>
          <w:b/>
        </w:rPr>
      </w:pPr>
    </w:p>
    <w:p w:rsidR="00677A89" w:rsidRDefault="00677A89" w:rsidP="00677A89">
      <w:pPr>
        <w:jc w:val="both"/>
        <w:rPr>
          <w:b/>
        </w:rPr>
      </w:pPr>
    </w:p>
    <w:p w:rsidR="00677A89" w:rsidRPr="00FE7AD1" w:rsidRDefault="00677A89" w:rsidP="00677A89">
      <w:pPr>
        <w:pStyle w:val="Bezproreda"/>
      </w:pPr>
      <w:r>
        <w:t>KLASA: 370</w:t>
      </w:r>
      <w:r w:rsidRPr="00FE7AD1">
        <w:t>-0</w:t>
      </w:r>
      <w:r>
        <w:t>1</w:t>
      </w:r>
      <w:r w:rsidRPr="00FE7AD1">
        <w:t>/16-</w:t>
      </w:r>
      <w:r>
        <w:t>10</w:t>
      </w:r>
      <w:r w:rsidRPr="00FE7AD1">
        <w:t>/</w:t>
      </w:r>
      <w:r>
        <w:t>1</w:t>
      </w:r>
    </w:p>
    <w:p w:rsidR="00677A89" w:rsidRPr="00FE7AD1" w:rsidRDefault="00677A89" w:rsidP="00677A89">
      <w:pPr>
        <w:pStyle w:val="Bezproreda"/>
      </w:pPr>
      <w:r w:rsidRPr="00FE7AD1">
        <w:t>URBROJ: 2212/02-01/16-01-1</w:t>
      </w:r>
    </w:p>
    <w:p w:rsidR="00677A89" w:rsidRPr="00561F4B" w:rsidRDefault="00677A89" w:rsidP="00677A89">
      <w:pPr>
        <w:pStyle w:val="Bezproreda"/>
      </w:pPr>
      <w:r w:rsidRPr="00FE7AD1">
        <w:t xml:space="preserve">Babina Greda, </w:t>
      </w:r>
      <w:r>
        <w:t>26. srpnja</w:t>
      </w:r>
      <w:r w:rsidRPr="00FE7AD1">
        <w:t xml:space="preserve"> 2016. godine</w:t>
      </w:r>
    </w:p>
    <w:p w:rsidR="00677A89" w:rsidRPr="000A2671" w:rsidRDefault="00677A89" w:rsidP="00677A89">
      <w:pPr>
        <w:jc w:val="both"/>
      </w:pPr>
      <w:r>
        <w:rPr>
          <w:b/>
        </w:rPr>
        <w:t xml:space="preserve">                                                                            </w:t>
      </w:r>
      <w:r>
        <w:rPr>
          <w:b/>
        </w:rPr>
        <w:tab/>
      </w:r>
      <w:r>
        <w:rPr>
          <w:b/>
        </w:rPr>
        <w:tab/>
      </w:r>
      <w:r w:rsidRPr="000A2671">
        <w:t>Predsjednik općinskog vijeća:</w:t>
      </w:r>
    </w:p>
    <w:p w:rsidR="00677A89" w:rsidRDefault="00677A89" w:rsidP="00677A89">
      <w:pPr>
        <w:jc w:val="both"/>
        <w:rPr>
          <w:b/>
        </w:rPr>
      </w:pPr>
    </w:p>
    <w:p w:rsidR="00677A89" w:rsidRPr="00D1754F" w:rsidRDefault="00677A89" w:rsidP="00677A89">
      <w:pPr>
        <w:jc w:val="both"/>
      </w:pPr>
      <w:r>
        <w:rPr>
          <w:b/>
        </w:rPr>
        <w:t xml:space="preserve">                                                     </w:t>
      </w:r>
      <w:r>
        <w:t xml:space="preserve">                      </w:t>
      </w:r>
      <w:r>
        <w:tab/>
      </w:r>
      <w:r>
        <w:tab/>
      </w:r>
      <w:r>
        <w:tab/>
        <w:t xml:space="preserve">   Jakob Verić</w:t>
      </w:r>
    </w:p>
    <w:p w:rsidR="00D81F7A" w:rsidRDefault="00D81F7A"/>
    <w:p w:rsidR="00677A89" w:rsidRDefault="00677A89"/>
    <w:p w:rsidR="00677A89" w:rsidRDefault="00677A89"/>
    <w:p w:rsidR="00677A89" w:rsidRDefault="00677A89"/>
    <w:p w:rsidR="00677A89" w:rsidRDefault="00677A89"/>
    <w:p w:rsidR="00677A89" w:rsidRDefault="00677A89"/>
    <w:p w:rsidR="00677A89" w:rsidRDefault="00677A89" w:rsidP="00677A89">
      <w:pPr>
        <w:widowControl w:val="0"/>
        <w:autoSpaceDE w:val="0"/>
        <w:autoSpaceDN w:val="0"/>
        <w:adjustRightInd w:val="0"/>
      </w:pPr>
      <w:bookmarkStart w:id="0" w:name="page1"/>
      <w:bookmarkEnd w:id="0"/>
    </w:p>
    <w:p w:rsidR="00677A89" w:rsidRDefault="00677A89" w:rsidP="00677A89">
      <w:pPr>
        <w:widowControl w:val="0"/>
        <w:overflowPunct w:val="0"/>
        <w:autoSpaceDE w:val="0"/>
        <w:autoSpaceDN w:val="0"/>
        <w:adjustRightInd w:val="0"/>
        <w:ind w:left="4" w:right="20" w:firstLine="708"/>
        <w:jc w:val="both"/>
      </w:pPr>
      <w:r>
        <w:t>Na temelju članka 6. i članka 42 stavka 2. Zakona o zakupu i prodaji poslovnih prostora („Narodne novine“ broj 125/11, 64/15.) i članka 18. Statuta Općine Babina Greda („</w:t>
      </w:r>
      <w:r w:rsidRPr="005B7B03">
        <w:t>Službeni vjesnik“ Vukovarsko-srijemske županije broj 11/09, 04/13 i 03/14</w:t>
      </w:r>
      <w:r>
        <w:t>), Općinsko vijeće Općine Babina Greda na svojoj 19. sjednici održanoj dana, 26. srpnja 2016.g. donosi</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jc w:val="center"/>
        <w:rPr>
          <w:b/>
          <w:bCs/>
          <w:sz w:val="36"/>
          <w:szCs w:val="36"/>
        </w:rPr>
      </w:pPr>
      <w:r w:rsidRPr="000A167F">
        <w:rPr>
          <w:b/>
          <w:bCs/>
          <w:sz w:val="36"/>
          <w:szCs w:val="36"/>
        </w:rPr>
        <w:t>O D L U K U</w:t>
      </w:r>
    </w:p>
    <w:p w:rsidR="00677A89" w:rsidRPr="000A167F" w:rsidRDefault="00677A89" w:rsidP="00677A89">
      <w:pPr>
        <w:widowControl w:val="0"/>
        <w:autoSpaceDE w:val="0"/>
        <w:autoSpaceDN w:val="0"/>
        <w:adjustRightInd w:val="0"/>
        <w:jc w:val="center"/>
        <w:rPr>
          <w:sz w:val="28"/>
          <w:szCs w:val="28"/>
        </w:rPr>
      </w:pPr>
      <w:r w:rsidRPr="000A167F">
        <w:rPr>
          <w:b/>
          <w:bCs/>
          <w:sz w:val="28"/>
          <w:szCs w:val="28"/>
        </w:rPr>
        <w:t>o davanju u zakup i kupoprodaji poslovnih</w:t>
      </w:r>
    </w:p>
    <w:p w:rsidR="00677A89" w:rsidRPr="000A167F" w:rsidRDefault="00677A89" w:rsidP="00677A89">
      <w:pPr>
        <w:widowControl w:val="0"/>
        <w:overflowPunct w:val="0"/>
        <w:autoSpaceDE w:val="0"/>
        <w:autoSpaceDN w:val="0"/>
        <w:adjustRightInd w:val="0"/>
        <w:ind w:right="2340"/>
        <w:jc w:val="center"/>
        <w:rPr>
          <w:b/>
          <w:bCs/>
          <w:sz w:val="28"/>
          <w:szCs w:val="28"/>
        </w:rPr>
      </w:pPr>
      <w:r>
        <w:rPr>
          <w:b/>
          <w:bCs/>
          <w:sz w:val="28"/>
          <w:szCs w:val="28"/>
        </w:rPr>
        <w:t xml:space="preserve">                               prostora Općine Babina Greda</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
        <w:rPr>
          <w:b/>
        </w:rPr>
      </w:pPr>
      <w:r w:rsidRPr="000A167F">
        <w:rPr>
          <w:b/>
        </w:rPr>
        <w:t>I OPĆE ODREDBE</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84"/>
        <w:rPr>
          <w:b/>
        </w:rPr>
      </w:pPr>
      <w:r w:rsidRPr="000A167F">
        <w:rPr>
          <w:b/>
        </w:rPr>
        <w:t>Članak 1.</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jc w:val="both"/>
      </w:pPr>
      <w:r>
        <w:t>Ovom Odlukom uređuje se zasnivanje i prestanak zakupa poslovnih prostora u vlasništvu Općine Babina Greda te međusobna prava i obveze zakupodavca i zakupnika, kao i kupoprodaja poslovnih prostora u vlasništvu Općine Babina Greda sadašnjem zakupniku ili korisniku.</w:t>
      </w:r>
    </w:p>
    <w:p w:rsidR="00677A89" w:rsidRDefault="00677A89" w:rsidP="00677A89">
      <w:pPr>
        <w:widowControl w:val="0"/>
        <w:overflowPunct w:val="0"/>
        <w:autoSpaceDE w:val="0"/>
        <w:autoSpaceDN w:val="0"/>
        <w:adjustRightInd w:val="0"/>
        <w:ind w:left="4" w:firstLine="708"/>
        <w:jc w:val="both"/>
      </w:pPr>
      <w:r>
        <w:t>Odredbe ove Odluke kojima se uređuje zakup poslovnih prostora primjenjuje se i na poslovni prostor na kojem Općina ima pravo raspolaganja i korištenja.</w:t>
      </w:r>
    </w:p>
    <w:p w:rsidR="00677A89" w:rsidRDefault="00677A89" w:rsidP="00677A89">
      <w:pPr>
        <w:widowControl w:val="0"/>
        <w:overflowPunct w:val="0"/>
        <w:autoSpaceDE w:val="0"/>
        <w:autoSpaceDN w:val="0"/>
        <w:adjustRightInd w:val="0"/>
        <w:ind w:left="4" w:right="20" w:firstLine="768"/>
        <w:jc w:val="both"/>
      </w:pPr>
      <w:r>
        <w:rPr>
          <w:sz w:val="23"/>
          <w:szCs w:val="23"/>
        </w:rPr>
        <w:t>Pravne osobe u vlasništvu ili pretežitom vlasništvu Općine Babina Greda prilikom davanja u zakup poslovnog prostora obvezne su provoditi javni natječaj i pridržavati se uvjeta i postupaka natječaja utvrđenih Zakonom o zakupu i kupoprodaji poslovnog prostora</w:t>
      </w:r>
    </w:p>
    <w:p w:rsidR="00677A89" w:rsidRDefault="00677A89" w:rsidP="00677A89">
      <w:pPr>
        <w:widowControl w:val="0"/>
        <w:autoSpaceDE w:val="0"/>
        <w:autoSpaceDN w:val="0"/>
        <w:adjustRightInd w:val="0"/>
        <w:ind w:left="4"/>
      </w:pPr>
      <w:r>
        <w:t>( u daljnjem tekstu: Zakon) i ovom Odlukom.</w:t>
      </w:r>
    </w:p>
    <w:p w:rsidR="00677A89" w:rsidRDefault="00677A89" w:rsidP="00677A89">
      <w:pPr>
        <w:widowControl w:val="0"/>
        <w:autoSpaceDE w:val="0"/>
        <w:autoSpaceDN w:val="0"/>
        <w:adjustRightInd w:val="0"/>
        <w:ind w:left="4"/>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84"/>
        <w:rPr>
          <w:b/>
        </w:rPr>
      </w:pPr>
      <w:r w:rsidRPr="000A167F">
        <w:rPr>
          <w:b/>
        </w:rPr>
        <w:t>Članak 2.</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firstLine="708"/>
        <w:jc w:val="both"/>
      </w:pPr>
      <w:r>
        <w:t>Poslovnim prostorom upravlja općinski načelnik Općine Babina Greda (daljnjem tekstu: općinski načelnik) na način propisan zakonom i ovom Odlukom.</w:t>
      </w:r>
    </w:p>
    <w:p w:rsidR="00677A89" w:rsidRDefault="00677A89" w:rsidP="00677A89">
      <w:pPr>
        <w:widowControl w:val="0"/>
        <w:overflowPunct w:val="0"/>
        <w:autoSpaceDE w:val="0"/>
        <w:autoSpaceDN w:val="0"/>
        <w:adjustRightInd w:val="0"/>
        <w:ind w:left="4" w:firstLine="708"/>
        <w:jc w:val="both"/>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84"/>
        <w:rPr>
          <w:b/>
        </w:rPr>
      </w:pPr>
      <w:r w:rsidRPr="000A167F">
        <w:rPr>
          <w:b/>
        </w:rPr>
        <w:t>Članak 3.</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jc w:val="both"/>
      </w:pPr>
      <w:r>
        <w:t>Poslovnim prostorom u smislu Zakona i ove Odluke smatraju se poslovna zgrada, poslovna prostorija, garaža i garažno mjesto, značenje kojih je propisano Zakonom.</w:t>
      </w:r>
    </w:p>
    <w:p w:rsidR="00677A89" w:rsidRDefault="00677A89" w:rsidP="00677A89">
      <w:pPr>
        <w:widowControl w:val="0"/>
        <w:overflowPunct w:val="0"/>
        <w:autoSpaceDE w:val="0"/>
        <w:autoSpaceDN w:val="0"/>
        <w:adjustRightInd w:val="0"/>
        <w:ind w:left="4" w:right="20" w:firstLine="708"/>
        <w:jc w:val="both"/>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84"/>
        <w:rPr>
          <w:b/>
        </w:rPr>
      </w:pPr>
      <w:r w:rsidRPr="000A167F">
        <w:rPr>
          <w:b/>
        </w:rPr>
        <w:t>Članak 4.</w:t>
      </w:r>
    </w:p>
    <w:p w:rsidR="00677A89" w:rsidRDefault="00677A89" w:rsidP="00677A89">
      <w:pPr>
        <w:widowControl w:val="0"/>
        <w:autoSpaceDE w:val="0"/>
        <w:autoSpaceDN w:val="0"/>
        <w:adjustRightInd w:val="0"/>
        <w:ind w:left="4084"/>
      </w:pPr>
    </w:p>
    <w:p w:rsidR="00677A89" w:rsidRDefault="00677A89" w:rsidP="00677A89">
      <w:pPr>
        <w:widowControl w:val="0"/>
        <w:autoSpaceDE w:val="0"/>
        <w:autoSpaceDN w:val="0"/>
        <w:adjustRightInd w:val="0"/>
        <w:ind w:left="704"/>
      </w:pPr>
      <w:r>
        <w:t>U obavljanju poslova iz članka 2. ove Odluke općinski načelnik:</w:t>
      </w:r>
    </w:p>
    <w:p w:rsidR="00677A89" w:rsidRDefault="00677A89" w:rsidP="00677A89">
      <w:pPr>
        <w:widowControl w:val="0"/>
        <w:numPr>
          <w:ilvl w:val="0"/>
          <w:numId w:val="1"/>
        </w:numPr>
        <w:tabs>
          <w:tab w:val="clear" w:pos="720"/>
          <w:tab w:val="num" w:pos="244"/>
        </w:tabs>
        <w:overflowPunct w:val="0"/>
        <w:autoSpaceDE w:val="0"/>
        <w:autoSpaceDN w:val="0"/>
        <w:adjustRightInd w:val="0"/>
        <w:ind w:left="244" w:hanging="244"/>
        <w:jc w:val="both"/>
      </w:pPr>
      <w:r>
        <w:t xml:space="preserve">odlučuje o davanju u zakup poslovnoga prostora te raspisuje natječaj, </w:t>
      </w:r>
    </w:p>
    <w:p w:rsidR="00677A89" w:rsidRDefault="00677A89" w:rsidP="00677A89">
      <w:pPr>
        <w:widowControl w:val="0"/>
        <w:numPr>
          <w:ilvl w:val="0"/>
          <w:numId w:val="1"/>
        </w:numPr>
        <w:tabs>
          <w:tab w:val="clear" w:pos="720"/>
          <w:tab w:val="num" w:pos="244"/>
        </w:tabs>
        <w:overflowPunct w:val="0"/>
        <w:autoSpaceDE w:val="0"/>
        <w:autoSpaceDN w:val="0"/>
        <w:adjustRightInd w:val="0"/>
        <w:ind w:left="244" w:hanging="244"/>
        <w:jc w:val="both"/>
      </w:pPr>
      <w:r>
        <w:t xml:space="preserve">odlučuje o namjeni poslovnog prostora, </w:t>
      </w:r>
    </w:p>
    <w:p w:rsidR="00677A89" w:rsidRDefault="00677A89" w:rsidP="00677A89">
      <w:pPr>
        <w:widowControl w:val="0"/>
        <w:numPr>
          <w:ilvl w:val="0"/>
          <w:numId w:val="1"/>
        </w:numPr>
        <w:tabs>
          <w:tab w:val="clear" w:pos="720"/>
          <w:tab w:val="num" w:pos="244"/>
        </w:tabs>
        <w:overflowPunct w:val="0"/>
        <w:autoSpaceDE w:val="0"/>
        <w:autoSpaceDN w:val="0"/>
        <w:adjustRightInd w:val="0"/>
        <w:ind w:left="244" w:hanging="244"/>
        <w:jc w:val="both"/>
      </w:pPr>
      <w:r>
        <w:t xml:space="preserve">odlučuje o promjeni ili proširenju namjene poslovnog prostora, </w:t>
      </w:r>
    </w:p>
    <w:p w:rsidR="00677A89" w:rsidRDefault="00677A89" w:rsidP="00677A89">
      <w:pPr>
        <w:widowControl w:val="0"/>
        <w:numPr>
          <w:ilvl w:val="0"/>
          <w:numId w:val="1"/>
        </w:numPr>
        <w:tabs>
          <w:tab w:val="clear" w:pos="720"/>
          <w:tab w:val="num" w:pos="244"/>
        </w:tabs>
        <w:overflowPunct w:val="0"/>
        <w:autoSpaceDE w:val="0"/>
        <w:autoSpaceDN w:val="0"/>
        <w:adjustRightInd w:val="0"/>
        <w:ind w:left="4" w:right="180" w:hanging="4"/>
        <w:jc w:val="both"/>
      </w:pPr>
      <w:r>
        <w:lastRenderedPageBreak/>
        <w:t xml:space="preserve">donosi odluku o najpovoljnijoj ponudi na natječaju o davanju u zakup poslovnog prostora, </w:t>
      </w:r>
    </w:p>
    <w:p w:rsidR="00677A89" w:rsidRDefault="00677A89" w:rsidP="00677A89">
      <w:pPr>
        <w:widowControl w:val="0"/>
        <w:numPr>
          <w:ilvl w:val="0"/>
          <w:numId w:val="1"/>
        </w:numPr>
        <w:tabs>
          <w:tab w:val="clear" w:pos="720"/>
          <w:tab w:val="num" w:pos="244"/>
        </w:tabs>
        <w:overflowPunct w:val="0"/>
        <w:autoSpaceDE w:val="0"/>
        <w:autoSpaceDN w:val="0"/>
        <w:adjustRightInd w:val="0"/>
        <w:ind w:left="4" w:right="180" w:hanging="4"/>
        <w:jc w:val="both"/>
      </w:pPr>
      <w:r>
        <w:t xml:space="preserve">odlučuje o velikim popravcima poslovnoga prostora </w:t>
      </w:r>
    </w:p>
    <w:p w:rsidR="00677A89" w:rsidRDefault="00677A89" w:rsidP="00677A89">
      <w:pPr>
        <w:widowControl w:val="0"/>
        <w:numPr>
          <w:ilvl w:val="0"/>
          <w:numId w:val="2"/>
        </w:numPr>
        <w:tabs>
          <w:tab w:val="clear" w:pos="720"/>
          <w:tab w:val="num" w:pos="244"/>
        </w:tabs>
        <w:overflowPunct w:val="0"/>
        <w:autoSpaceDE w:val="0"/>
        <w:autoSpaceDN w:val="0"/>
        <w:adjustRightInd w:val="0"/>
        <w:ind w:left="244" w:hanging="244"/>
        <w:jc w:val="both"/>
      </w:pPr>
      <w:r>
        <w:t xml:space="preserve">odobrava o povratu uloženi sredstava zakupnika, </w:t>
      </w:r>
    </w:p>
    <w:p w:rsidR="00677A89" w:rsidRDefault="00677A89" w:rsidP="00677A89">
      <w:pPr>
        <w:widowControl w:val="0"/>
        <w:numPr>
          <w:ilvl w:val="0"/>
          <w:numId w:val="2"/>
        </w:numPr>
        <w:tabs>
          <w:tab w:val="clear" w:pos="720"/>
          <w:tab w:val="num" w:pos="244"/>
        </w:tabs>
        <w:overflowPunct w:val="0"/>
        <w:autoSpaceDE w:val="0"/>
        <w:autoSpaceDN w:val="0"/>
        <w:adjustRightInd w:val="0"/>
        <w:ind w:left="244" w:hanging="244"/>
        <w:jc w:val="both"/>
      </w:pPr>
      <w:r>
        <w:t xml:space="preserve">odlučuje o povratu uloženih sredstava zakupnika, </w:t>
      </w:r>
    </w:p>
    <w:p w:rsidR="00677A89" w:rsidRDefault="00677A89" w:rsidP="00677A89">
      <w:pPr>
        <w:widowControl w:val="0"/>
        <w:numPr>
          <w:ilvl w:val="0"/>
          <w:numId w:val="2"/>
        </w:numPr>
        <w:tabs>
          <w:tab w:val="clear" w:pos="720"/>
          <w:tab w:val="num" w:pos="244"/>
        </w:tabs>
        <w:overflowPunct w:val="0"/>
        <w:autoSpaceDE w:val="0"/>
        <w:autoSpaceDN w:val="0"/>
        <w:adjustRightInd w:val="0"/>
        <w:ind w:left="244" w:hanging="244"/>
        <w:jc w:val="both"/>
      </w:pPr>
      <w:r>
        <w:t xml:space="preserve">odlučuje o prestanku zakupa poslovnog prostora, </w:t>
      </w:r>
    </w:p>
    <w:p w:rsidR="00677A89" w:rsidRDefault="00677A89" w:rsidP="00677A89">
      <w:pPr>
        <w:widowControl w:val="0"/>
        <w:numPr>
          <w:ilvl w:val="0"/>
          <w:numId w:val="2"/>
        </w:numPr>
        <w:tabs>
          <w:tab w:val="clear" w:pos="720"/>
          <w:tab w:val="num" w:pos="248"/>
        </w:tabs>
        <w:overflowPunct w:val="0"/>
        <w:autoSpaceDE w:val="0"/>
        <w:autoSpaceDN w:val="0"/>
        <w:adjustRightInd w:val="0"/>
        <w:ind w:left="4" w:right="20" w:hanging="4"/>
        <w:jc w:val="both"/>
      </w:pPr>
      <w:r>
        <w:t xml:space="preserve">odobrava sklapanje novog ugovora o zakupu sa sadašnjim zakupnikom poslovnog prostora, nakon isteka ugovora o zakupu, sukladno odredbama Zakona i ove Odluke, </w:t>
      </w:r>
    </w:p>
    <w:p w:rsidR="00677A89" w:rsidRDefault="00677A89" w:rsidP="00677A89">
      <w:pPr>
        <w:widowControl w:val="0"/>
        <w:numPr>
          <w:ilvl w:val="0"/>
          <w:numId w:val="2"/>
        </w:numPr>
        <w:tabs>
          <w:tab w:val="clear" w:pos="720"/>
          <w:tab w:val="num" w:pos="378"/>
        </w:tabs>
        <w:overflowPunct w:val="0"/>
        <w:autoSpaceDE w:val="0"/>
        <w:autoSpaceDN w:val="0"/>
        <w:adjustRightInd w:val="0"/>
        <w:ind w:left="4" w:right="20" w:hanging="4"/>
        <w:jc w:val="both"/>
      </w:pPr>
      <w:r>
        <w:t xml:space="preserve">odlučuje o kupoprodaji poslovnog prostora do vrijednosti utvrđene Zakonom o lokalnoj i područnoj (regionalnoj) samoupravi, </w:t>
      </w:r>
    </w:p>
    <w:p w:rsidR="00677A89" w:rsidRDefault="00677A89" w:rsidP="00677A89">
      <w:pPr>
        <w:widowControl w:val="0"/>
        <w:numPr>
          <w:ilvl w:val="0"/>
          <w:numId w:val="2"/>
        </w:numPr>
        <w:tabs>
          <w:tab w:val="clear" w:pos="720"/>
          <w:tab w:val="num" w:pos="375"/>
        </w:tabs>
        <w:overflowPunct w:val="0"/>
        <w:autoSpaceDE w:val="0"/>
        <w:autoSpaceDN w:val="0"/>
        <w:adjustRightInd w:val="0"/>
        <w:ind w:left="4" w:right="20" w:hanging="4"/>
        <w:jc w:val="both"/>
      </w:pPr>
      <w:r>
        <w:t>odlučuje i o drugim pitanjima u vezi zakupa poslovnog prostora te obavlja druge poslove predviđene Zakonom i ovom Odlukom.</w:t>
      </w:r>
    </w:p>
    <w:p w:rsidR="00677A89" w:rsidRDefault="00677A89" w:rsidP="00677A89">
      <w:pPr>
        <w:widowControl w:val="0"/>
        <w:overflowPunct w:val="0"/>
        <w:autoSpaceDE w:val="0"/>
        <w:autoSpaceDN w:val="0"/>
        <w:adjustRightInd w:val="0"/>
        <w:ind w:left="4" w:right="20"/>
        <w:jc w:val="both"/>
      </w:pPr>
    </w:p>
    <w:p w:rsidR="00677A89" w:rsidRDefault="00677A89" w:rsidP="00677A89">
      <w:pPr>
        <w:widowControl w:val="0"/>
        <w:overflowPunct w:val="0"/>
        <w:autoSpaceDE w:val="0"/>
        <w:autoSpaceDN w:val="0"/>
        <w:adjustRightInd w:val="0"/>
        <w:ind w:right="20"/>
        <w:jc w:val="both"/>
      </w:pPr>
    </w:p>
    <w:p w:rsidR="00677A89" w:rsidRPr="000A167F" w:rsidRDefault="00677A89" w:rsidP="00677A89">
      <w:pPr>
        <w:widowControl w:val="0"/>
        <w:overflowPunct w:val="0"/>
        <w:autoSpaceDE w:val="0"/>
        <w:autoSpaceDN w:val="0"/>
        <w:adjustRightInd w:val="0"/>
        <w:ind w:right="20"/>
        <w:jc w:val="center"/>
        <w:rPr>
          <w:b/>
        </w:rPr>
      </w:pPr>
      <w:r w:rsidRPr="000A167F">
        <w:rPr>
          <w:b/>
        </w:rPr>
        <w:t>Članak 5.</w:t>
      </w:r>
    </w:p>
    <w:p w:rsidR="00677A89" w:rsidRDefault="00677A89" w:rsidP="00677A89">
      <w:pPr>
        <w:widowControl w:val="0"/>
        <w:overflowPunct w:val="0"/>
        <w:autoSpaceDE w:val="0"/>
        <w:autoSpaceDN w:val="0"/>
        <w:adjustRightInd w:val="0"/>
        <w:ind w:right="20"/>
        <w:jc w:val="both"/>
      </w:pPr>
    </w:p>
    <w:p w:rsidR="00677A89" w:rsidRDefault="00677A89" w:rsidP="00677A89">
      <w:pPr>
        <w:widowControl w:val="0"/>
        <w:overflowPunct w:val="0"/>
        <w:autoSpaceDE w:val="0"/>
        <w:autoSpaceDN w:val="0"/>
        <w:adjustRightInd w:val="0"/>
        <w:ind w:right="20" w:firstLine="720"/>
        <w:jc w:val="both"/>
      </w:pPr>
      <w:r>
        <w:t xml:space="preserve">Stručne i administrativne poslove u vezi poslovnih prostora obavlja Jedinstveni upravni odjel Općine Babina Greda. </w:t>
      </w:r>
      <w:bookmarkStart w:id="1" w:name="page2"/>
      <w:bookmarkEnd w:id="1"/>
    </w:p>
    <w:p w:rsidR="00677A89" w:rsidRDefault="00677A89" w:rsidP="00677A89">
      <w:pPr>
        <w:widowControl w:val="0"/>
        <w:overflowPunct w:val="0"/>
        <w:autoSpaceDE w:val="0"/>
        <w:autoSpaceDN w:val="0"/>
        <w:adjustRightInd w:val="0"/>
        <w:ind w:right="20" w:firstLine="720"/>
        <w:jc w:val="both"/>
      </w:pPr>
    </w:p>
    <w:p w:rsidR="00677A89" w:rsidRDefault="00677A89" w:rsidP="00677A89">
      <w:pPr>
        <w:widowControl w:val="0"/>
        <w:overflowPunct w:val="0"/>
        <w:autoSpaceDE w:val="0"/>
        <w:autoSpaceDN w:val="0"/>
        <w:adjustRightInd w:val="0"/>
        <w:ind w:right="20" w:firstLine="720"/>
        <w:jc w:val="both"/>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rPr>
          <w:b/>
        </w:rPr>
      </w:pPr>
      <w:r w:rsidRPr="000A167F">
        <w:rPr>
          <w:b/>
        </w:rPr>
        <w:t>II. UVJETI I POSTUPAK JAVNOG NATJEČAJA</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80"/>
        <w:rPr>
          <w:b/>
        </w:rPr>
      </w:pPr>
      <w:r w:rsidRPr="000A167F">
        <w:rPr>
          <w:b/>
        </w:rPr>
        <w:t>Članak 6.</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right="20" w:firstLine="708"/>
        <w:jc w:val="both"/>
      </w:pPr>
      <w:r>
        <w:t>Poslovni prostor u vlasništvu Općine Babina Greda te pravnih osoba u vlasništvu ili pretežitom vlasništvu Općine daje se u zakup putem javnog natječaja i to prikupljanjem pisanih ponuda u zatvorenim omotnicama.</w:t>
      </w:r>
    </w:p>
    <w:p w:rsidR="00677A89" w:rsidRDefault="00677A89" w:rsidP="00677A89">
      <w:pPr>
        <w:widowControl w:val="0"/>
        <w:overflowPunct w:val="0"/>
        <w:autoSpaceDE w:val="0"/>
        <w:autoSpaceDN w:val="0"/>
        <w:adjustRightInd w:val="0"/>
        <w:ind w:right="20" w:firstLine="708"/>
        <w:jc w:val="both"/>
      </w:pPr>
      <w:r>
        <w:t>Iznimno od odredbe stavka 1. ovoga članka, ugovor o zakupu poslovnoga prostora sklapa se bez javnog natječaja kada ga sklapaju međusobno Republika Hrvatska odnosno jedinice područne (regionalne) samouprave i Općina Babina Greda, te pravne osobe u vlasništvu ili pretežitom vlasništvu Republike Hrvatske, odnosno pravne osobe u vlasništvu ili pretežitom vlasništvu jedinice lokalne i područne (regionalne) samouprave, ako je to u interesu i cilju općega, gospodarskog i socijalnog napretka njezinih građana.</w:t>
      </w:r>
    </w:p>
    <w:p w:rsidR="00677A89" w:rsidRDefault="00677A89" w:rsidP="00677A89">
      <w:pPr>
        <w:widowControl w:val="0"/>
        <w:overflowPunct w:val="0"/>
        <w:autoSpaceDE w:val="0"/>
        <w:autoSpaceDN w:val="0"/>
        <w:adjustRightInd w:val="0"/>
        <w:ind w:firstLine="708"/>
        <w:jc w:val="both"/>
      </w:pPr>
      <w:r>
        <w:t>Iznimno od odredbe stavka 1. ovog članka, sadašnjem zakupniku poslovnog prostora koji u potpunosti izvršava obveze iz ugovora o zakupu, najkasnije 60 dana prije isteka roka na koji je ugovor sklopljen, ponudit će se sklapanje novog ugovora o zakupu na određeno vrijeme - ne dulje od pet godina.</w:t>
      </w:r>
    </w:p>
    <w:p w:rsidR="00677A89" w:rsidRDefault="00677A89" w:rsidP="00677A89">
      <w:pPr>
        <w:widowControl w:val="0"/>
        <w:autoSpaceDE w:val="0"/>
        <w:autoSpaceDN w:val="0"/>
        <w:adjustRightInd w:val="0"/>
        <w:ind w:left="700"/>
      </w:pPr>
      <w:r>
        <w:t>Ponuda iz stavka 2. ovog članka dostaviti će se zakupniku pisanim putem.</w:t>
      </w:r>
    </w:p>
    <w:p w:rsidR="00677A89" w:rsidRDefault="00677A89" w:rsidP="00677A89">
      <w:pPr>
        <w:widowControl w:val="0"/>
        <w:overflowPunct w:val="0"/>
        <w:autoSpaceDE w:val="0"/>
        <w:autoSpaceDN w:val="0"/>
        <w:adjustRightInd w:val="0"/>
        <w:ind w:right="20" w:firstLine="708"/>
        <w:jc w:val="both"/>
      </w:pPr>
      <w:r>
        <w:t>Zakupnik može podnijeti zakupodavcu pisani zahtjev za davanje ponude iz stavka 3.ovog članka najkasnije 90 dana prije isteka roka na koji je ugovor sklopljen.</w:t>
      </w:r>
    </w:p>
    <w:p w:rsidR="00677A89" w:rsidRDefault="00677A89" w:rsidP="00677A89">
      <w:pPr>
        <w:widowControl w:val="0"/>
        <w:overflowPunct w:val="0"/>
        <w:autoSpaceDE w:val="0"/>
        <w:autoSpaceDN w:val="0"/>
        <w:adjustRightInd w:val="0"/>
        <w:ind w:right="20" w:firstLine="708"/>
        <w:jc w:val="both"/>
      </w:pPr>
      <w:r>
        <w:t>Ako sadašnji zakupnik ne prihvati ponudu iz stavka 3. ovoga članka u roku od 30 dana, zakupni odnos prestaje istekom roka na koji je ugovor sklopljen, a Općina će nakon stupanja u posjed poslovnoga prostora raspisati javni natječaj za davanje u zakup poslovnoga prostora, u kojem će početni iznos zakupnine biti onaj koji je ponuđen sadašnjem zakupniku iz stavka 3. ovoga članka, ako će se u prostoru nastaviti obavljanje iste djelatnosti.</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80"/>
        <w:rPr>
          <w:b/>
        </w:rPr>
      </w:pPr>
      <w:r w:rsidRPr="000A167F">
        <w:rPr>
          <w:b/>
        </w:rPr>
        <w:t>Članak 7.</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firstLine="708"/>
        <w:jc w:val="both"/>
      </w:pPr>
      <w:r>
        <w:t xml:space="preserve">Natječaj za zakup poslovnoga prostora objavljuje se na web stranicama i oglasnoj ploči </w:t>
      </w:r>
      <w:r>
        <w:lastRenderedPageBreak/>
        <w:t>Općine Babina Greda, a obavijest o raspisanom natječaju u javnom glasilu.</w:t>
      </w:r>
    </w:p>
    <w:p w:rsidR="00677A89" w:rsidRDefault="00677A89" w:rsidP="00677A89">
      <w:pPr>
        <w:widowControl w:val="0"/>
        <w:overflowPunct w:val="0"/>
        <w:autoSpaceDE w:val="0"/>
        <w:autoSpaceDN w:val="0"/>
        <w:adjustRightInd w:val="0"/>
        <w:ind w:right="20" w:firstLine="708"/>
        <w:jc w:val="both"/>
      </w:pPr>
      <w:r>
        <w:t>Obavijest obavezno sadrži i informaciju gdje se objavljuje cjeloviti tekst javnog natječaja.</w:t>
      </w:r>
    </w:p>
    <w:p w:rsidR="00677A89" w:rsidRDefault="00677A89" w:rsidP="00677A89">
      <w:pPr>
        <w:widowControl w:val="0"/>
        <w:autoSpaceDE w:val="0"/>
        <w:autoSpaceDN w:val="0"/>
        <w:adjustRightInd w:val="0"/>
        <w:ind w:left="700"/>
      </w:pPr>
      <w:r>
        <w:t>Javni natječaj sadrži osobito:</w:t>
      </w:r>
    </w:p>
    <w:p w:rsidR="00677A89" w:rsidRDefault="00677A89" w:rsidP="00677A89">
      <w:pPr>
        <w:widowControl w:val="0"/>
        <w:numPr>
          <w:ilvl w:val="0"/>
          <w:numId w:val="3"/>
        </w:numPr>
        <w:tabs>
          <w:tab w:val="clear" w:pos="720"/>
          <w:tab w:val="num" w:pos="700"/>
        </w:tabs>
        <w:overflowPunct w:val="0"/>
        <w:autoSpaceDE w:val="0"/>
        <w:autoSpaceDN w:val="0"/>
        <w:adjustRightInd w:val="0"/>
        <w:ind w:left="700" w:hanging="344"/>
        <w:jc w:val="both"/>
      </w:pPr>
      <w:r>
        <w:t xml:space="preserve">podatke o poslovnom prostoru (lokaciju, površinu i namjenu poslovnoga prostora ), </w:t>
      </w:r>
    </w:p>
    <w:p w:rsidR="00677A89" w:rsidRDefault="00677A89" w:rsidP="00677A89">
      <w:pPr>
        <w:widowControl w:val="0"/>
        <w:numPr>
          <w:ilvl w:val="0"/>
          <w:numId w:val="3"/>
        </w:numPr>
        <w:tabs>
          <w:tab w:val="clear" w:pos="720"/>
          <w:tab w:val="num" w:pos="700"/>
        </w:tabs>
        <w:overflowPunct w:val="0"/>
        <w:autoSpaceDE w:val="0"/>
        <w:autoSpaceDN w:val="0"/>
        <w:adjustRightInd w:val="0"/>
        <w:ind w:left="700" w:hanging="344"/>
        <w:jc w:val="both"/>
      </w:pPr>
      <w:r>
        <w:t xml:space="preserve">početni iznos mjesečne zakupnine, </w:t>
      </w:r>
    </w:p>
    <w:p w:rsidR="00677A89" w:rsidRDefault="00677A89" w:rsidP="00677A89">
      <w:pPr>
        <w:widowControl w:val="0"/>
        <w:numPr>
          <w:ilvl w:val="0"/>
          <w:numId w:val="3"/>
        </w:numPr>
        <w:tabs>
          <w:tab w:val="clear" w:pos="720"/>
          <w:tab w:val="num" w:pos="708"/>
        </w:tabs>
        <w:overflowPunct w:val="0"/>
        <w:autoSpaceDE w:val="0"/>
        <w:autoSpaceDN w:val="0"/>
        <w:adjustRightInd w:val="0"/>
        <w:ind w:hanging="364"/>
        <w:jc w:val="both"/>
      </w:pPr>
      <w:r>
        <w:t xml:space="preserve">odredbu da osobe koje sudjeluju u natječaju moraju položiti jamčevinu u visini početne zakupnine u korist proračuna Općine Babina Greda. Ponuditelju, čija je ponuda izabrana kao najpovoljnija, uplaćena jamčevina se uračunava u zakupninu, a ostalim se natjecateljima uplaćena jamčevina vraća u roku od 15 dana od dana odabira najpovoljnijeg ponuditelja, </w:t>
      </w:r>
    </w:p>
    <w:p w:rsidR="00677A89" w:rsidRDefault="00677A89" w:rsidP="00677A89">
      <w:pPr>
        <w:widowControl w:val="0"/>
        <w:numPr>
          <w:ilvl w:val="0"/>
          <w:numId w:val="3"/>
        </w:numPr>
        <w:tabs>
          <w:tab w:val="clear" w:pos="720"/>
          <w:tab w:val="num" w:pos="700"/>
        </w:tabs>
        <w:overflowPunct w:val="0"/>
        <w:autoSpaceDE w:val="0"/>
        <w:autoSpaceDN w:val="0"/>
        <w:adjustRightInd w:val="0"/>
        <w:ind w:left="700" w:hanging="344"/>
        <w:jc w:val="both"/>
      </w:pPr>
      <w:r>
        <w:t xml:space="preserve">vrijeme za koje se poslovni prostor daje u zakup, </w:t>
      </w:r>
    </w:p>
    <w:p w:rsidR="00677A89" w:rsidRDefault="00677A89" w:rsidP="00677A89">
      <w:pPr>
        <w:widowControl w:val="0"/>
        <w:numPr>
          <w:ilvl w:val="0"/>
          <w:numId w:val="3"/>
        </w:numPr>
        <w:tabs>
          <w:tab w:val="clear" w:pos="720"/>
          <w:tab w:val="num" w:pos="700"/>
        </w:tabs>
        <w:overflowPunct w:val="0"/>
        <w:autoSpaceDE w:val="0"/>
        <w:autoSpaceDN w:val="0"/>
        <w:adjustRightInd w:val="0"/>
        <w:ind w:left="700" w:hanging="344"/>
        <w:jc w:val="both"/>
      </w:pPr>
      <w:r>
        <w:t xml:space="preserve">rok za podnošenje pisanih ponuda, </w:t>
      </w:r>
    </w:p>
    <w:p w:rsidR="00677A89" w:rsidRPr="002D2228" w:rsidRDefault="00677A89" w:rsidP="00677A89">
      <w:pPr>
        <w:widowControl w:val="0"/>
        <w:numPr>
          <w:ilvl w:val="0"/>
          <w:numId w:val="3"/>
        </w:numPr>
        <w:overflowPunct w:val="0"/>
        <w:autoSpaceDE w:val="0"/>
        <w:autoSpaceDN w:val="0"/>
        <w:adjustRightInd w:val="0"/>
        <w:ind w:right="20" w:hanging="364"/>
        <w:jc w:val="both"/>
      </w:pPr>
      <w:r w:rsidRPr="002D2228">
        <w:t xml:space="preserve">obvezu dostave osnovnih podataka o ponuditelju, (državljanstvo za fizičke osobe i podatke o upisu u upisnik nadležnog registra za pravne osobe), te dokaz da ponuditelj ispunjava uvjete za obavljanje djelatnosti koja je određena kao namjena poslovnog prostora, a osobe koje prema Zakonu o pravima hrvatskih branitelja iz Domovinskog rata i članova njihovih obitelji imaju pravo zaključenja ugovora pod uvjetima </w:t>
      </w:r>
      <w:bookmarkStart w:id="2" w:name="page3"/>
      <w:bookmarkEnd w:id="2"/>
      <w:r w:rsidRPr="002D2228">
        <w:t>najpovoljnije ponude iz natječaja - trebaju dostaviti dokaze kojima dokazuju svoj status,</w:t>
      </w:r>
    </w:p>
    <w:p w:rsidR="00677A89" w:rsidRDefault="00677A89" w:rsidP="00677A89">
      <w:pPr>
        <w:widowControl w:val="0"/>
        <w:numPr>
          <w:ilvl w:val="0"/>
          <w:numId w:val="4"/>
        </w:numPr>
        <w:tabs>
          <w:tab w:val="clear" w:pos="720"/>
          <w:tab w:val="num" w:pos="700"/>
        </w:tabs>
        <w:overflowPunct w:val="0"/>
        <w:autoSpaceDE w:val="0"/>
        <w:autoSpaceDN w:val="0"/>
        <w:adjustRightInd w:val="0"/>
        <w:ind w:left="700" w:hanging="344"/>
        <w:jc w:val="both"/>
      </w:pPr>
      <w:r>
        <w:t xml:space="preserve">datum početka obavljanja djelatnosti u prostoru, </w:t>
      </w:r>
    </w:p>
    <w:p w:rsidR="00677A89" w:rsidRDefault="00677A89" w:rsidP="00677A89">
      <w:pPr>
        <w:widowControl w:val="0"/>
        <w:numPr>
          <w:ilvl w:val="0"/>
          <w:numId w:val="4"/>
        </w:numPr>
        <w:tabs>
          <w:tab w:val="clear" w:pos="720"/>
          <w:tab w:val="num" w:pos="700"/>
        </w:tabs>
        <w:overflowPunct w:val="0"/>
        <w:autoSpaceDE w:val="0"/>
        <w:autoSpaceDN w:val="0"/>
        <w:adjustRightInd w:val="0"/>
        <w:ind w:left="700" w:hanging="344"/>
        <w:jc w:val="both"/>
      </w:pPr>
      <w:r>
        <w:t xml:space="preserve">vrijeme u kojem se može izvršiti uvid u stanje opremljenosti poslovnoga prostora, </w:t>
      </w:r>
    </w:p>
    <w:p w:rsidR="00677A89" w:rsidRDefault="00677A89" w:rsidP="00677A89">
      <w:pPr>
        <w:widowControl w:val="0"/>
        <w:numPr>
          <w:ilvl w:val="0"/>
          <w:numId w:val="4"/>
        </w:numPr>
        <w:tabs>
          <w:tab w:val="clear" w:pos="720"/>
          <w:tab w:val="num" w:pos="700"/>
        </w:tabs>
        <w:overflowPunct w:val="0"/>
        <w:autoSpaceDE w:val="0"/>
        <w:autoSpaceDN w:val="0"/>
        <w:adjustRightInd w:val="0"/>
        <w:ind w:left="700" w:hanging="344"/>
        <w:jc w:val="both"/>
      </w:pPr>
      <w:r>
        <w:t xml:space="preserve">odredbu o datumu, mjestu i vremenu javnog otvaranja ponuda, </w:t>
      </w:r>
    </w:p>
    <w:p w:rsidR="00677A89" w:rsidRDefault="00677A89" w:rsidP="00677A89">
      <w:pPr>
        <w:widowControl w:val="0"/>
        <w:numPr>
          <w:ilvl w:val="0"/>
          <w:numId w:val="4"/>
        </w:numPr>
        <w:tabs>
          <w:tab w:val="clear" w:pos="720"/>
          <w:tab w:val="num" w:pos="708"/>
        </w:tabs>
        <w:overflowPunct w:val="0"/>
        <w:autoSpaceDE w:val="0"/>
        <w:autoSpaceDN w:val="0"/>
        <w:adjustRightInd w:val="0"/>
        <w:ind w:right="20" w:hanging="364"/>
        <w:jc w:val="both"/>
      </w:pPr>
      <w:r>
        <w:t xml:space="preserve">odredbu da je zakupnik poslovni prostor dužan urediti i privesti ugovorenoj namjeni vlastitim sredstvima bez prava na naknadu ili s pravom naknade za uložena sredstva, sukladno odredbama ove Odluke, ako se radi o takvom prostoru, </w:t>
      </w:r>
    </w:p>
    <w:p w:rsidR="00677A89" w:rsidRDefault="00677A89" w:rsidP="00677A89">
      <w:pPr>
        <w:widowControl w:val="0"/>
        <w:numPr>
          <w:ilvl w:val="0"/>
          <w:numId w:val="4"/>
        </w:numPr>
        <w:tabs>
          <w:tab w:val="clear" w:pos="720"/>
          <w:tab w:val="num" w:pos="708"/>
        </w:tabs>
        <w:overflowPunct w:val="0"/>
        <w:autoSpaceDE w:val="0"/>
        <w:autoSpaceDN w:val="0"/>
        <w:adjustRightInd w:val="0"/>
        <w:ind w:hanging="364"/>
        <w:jc w:val="both"/>
      </w:pPr>
      <w:r>
        <w:t xml:space="preserve">obvezu ponuditelja da dostavi potvrdu o stanju dugovanja prema Općini Babina Greda po bilo kojoj osnovi (Uvjerenje izdaje Jedinstveni upravni odjel Općine Babina Greda) te potvrdu o stanju poreznog duga nadležne Porezne uprave, koja ne smije biti starija od 30 dana, </w:t>
      </w:r>
    </w:p>
    <w:p w:rsidR="00677A89" w:rsidRPr="002D2228" w:rsidRDefault="00677A89" w:rsidP="00677A89">
      <w:pPr>
        <w:widowControl w:val="0"/>
        <w:numPr>
          <w:ilvl w:val="0"/>
          <w:numId w:val="4"/>
        </w:numPr>
        <w:overflowPunct w:val="0"/>
        <w:autoSpaceDE w:val="0"/>
        <w:autoSpaceDN w:val="0"/>
        <w:adjustRightInd w:val="0"/>
        <w:ind w:right="20" w:hanging="364"/>
        <w:jc w:val="both"/>
      </w:pPr>
      <w:r>
        <w:t xml:space="preserve">naznaku da se neće razmatrati ponude ponuditelja koji po bilo kojoj osnovi na dan podnošenja ponude imaju dospjelih, a nepodmirenih dugovanja prema Republici </w:t>
      </w:r>
      <w:r w:rsidRPr="002D2228">
        <w:t xml:space="preserve">Hrvatskoj ili Općini </w:t>
      </w:r>
      <w:r>
        <w:t>Babina Greda</w:t>
      </w:r>
      <w:r w:rsidRPr="002D2228">
        <w:t xml:space="preserve">, ili onih ponuditelja kojima je sukladno posebnim propisima odobrena odgoda plaćanja obveza, a ne pridržavaju se rokova plaćanja, </w:t>
      </w:r>
    </w:p>
    <w:p w:rsidR="00677A89" w:rsidRDefault="00677A89" w:rsidP="00677A89">
      <w:pPr>
        <w:widowControl w:val="0"/>
        <w:numPr>
          <w:ilvl w:val="0"/>
          <w:numId w:val="4"/>
        </w:numPr>
        <w:tabs>
          <w:tab w:val="clear" w:pos="720"/>
          <w:tab w:val="num" w:pos="768"/>
        </w:tabs>
        <w:overflowPunct w:val="0"/>
        <w:autoSpaceDE w:val="0"/>
        <w:autoSpaceDN w:val="0"/>
        <w:adjustRightInd w:val="0"/>
        <w:ind w:hanging="364"/>
        <w:jc w:val="both"/>
      </w:pPr>
      <w:r>
        <w:t xml:space="preserve">odredbu da nakon provedenog natječajnog postupka općinski načelnik zadržava pravo ne odabira najpovoljnijeg ponuditelja, </w:t>
      </w:r>
    </w:p>
    <w:p w:rsidR="00677A89" w:rsidRDefault="00677A89" w:rsidP="00677A89">
      <w:pPr>
        <w:widowControl w:val="0"/>
        <w:numPr>
          <w:ilvl w:val="0"/>
          <w:numId w:val="4"/>
        </w:numPr>
        <w:tabs>
          <w:tab w:val="clear" w:pos="720"/>
          <w:tab w:val="num" w:pos="708"/>
        </w:tabs>
        <w:overflowPunct w:val="0"/>
        <w:autoSpaceDE w:val="0"/>
        <w:autoSpaceDN w:val="0"/>
        <w:adjustRightInd w:val="0"/>
        <w:ind w:right="20" w:hanging="364"/>
        <w:jc w:val="both"/>
      </w:pPr>
      <w:r>
        <w:t xml:space="preserve">odredbu da se najpovoljnijom ponudom smatra ona ponuda koja uz ispunjene uvjete iz natječaja sadrži i najviši iznos zakupnine, </w:t>
      </w:r>
    </w:p>
    <w:p w:rsidR="00677A89" w:rsidRDefault="00677A89" w:rsidP="00677A89">
      <w:pPr>
        <w:widowControl w:val="0"/>
        <w:numPr>
          <w:ilvl w:val="0"/>
          <w:numId w:val="4"/>
        </w:numPr>
        <w:tabs>
          <w:tab w:val="clear" w:pos="720"/>
          <w:tab w:val="num" w:pos="768"/>
        </w:tabs>
        <w:overflowPunct w:val="0"/>
        <w:autoSpaceDE w:val="0"/>
        <w:autoSpaceDN w:val="0"/>
        <w:adjustRightInd w:val="0"/>
        <w:ind w:right="20" w:hanging="364"/>
        <w:jc w:val="both"/>
      </w:pPr>
      <w:r>
        <w:t xml:space="preserve">odredbu o načinu osiguranja plaćanja ugovorene zakupnine i režijskih troškova za predmetni poslovni prostor, </w:t>
      </w:r>
    </w:p>
    <w:p w:rsidR="00677A89" w:rsidRDefault="00677A89" w:rsidP="00677A89">
      <w:pPr>
        <w:widowControl w:val="0"/>
        <w:numPr>
          <w:ilvl w:val="0"/>
          <w:numId w:val="4"/>
        </w:numPr>
        <w:tabs>
          <w:tab w:val="clear" w:pos="720"/>
          <w:tab w:val="num" w:pos="708"/>
        </w:tabs>
        <w:overflowPunct w:val="0"/>
        <w:autoSpaceDE w:val="0"/>
        <w:autoSpaceDN w:val="0"/>
        <w:adjustRightInd w:val="0"/>
        <w:ind w:right="20" w:hanging="364"/>
        <w:jc w:val="both"/>
      </w:pPr>
      <w:r>
        <w:t xml:space="preserve">odredbu da će se ugovor o zakupu poslovnoga prostora sklopiti kao ovršna isprava, sukladno odredbi članka 4. stavka 3. Zakona, na trošak zakupnika. </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80"/>
        <w:rPr>
          <w:b/>
        </w:rPr>
      </w:pPr>
      <w:r w:rsidRPr="000A167F">
        <w:rPr>
          <w:b/>
        </w:rPr>
        <w:t>Članak 8.</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firstLine="720"/>
        <w:jc w:val="both"/>
      </w:pPr>
      <w:r>
        <w:t>Prije raspisivanja javnoga natječaja, nadležni Jedinstveni upravni odjel zapisnički utvrđuje stanje i opremljenost prostora, primjerenost postojećeg stanja uređenja poslovnoga prostora planiranim namjenama, kao i potrebna ulaganja u preuređenje istog radi prenamjene.</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ind w:left="4080"/>
        <w:rPr>
          <w:b/>
        </w:rPr>
      </w:pPr>
      <w:r w:rsidRPr="000A167F">
        <w:rPr>
          <w:b/>
        </w:rPr>
        <w:t>Članak 9.</w:t>
      </w:r>
    </w:p>
    <w:p w:rsidR="00677A89" w:rsidRPr="000A167F" w:rsidRDefault="00677A89" w:rsidP="00677A89">
      <w:pPr>
        <w:widowControl w:val="0"/>
        <w:autoSpaceDE w:val="0"/>
        <w:autoSpaceDN w:val="0"/>
        <w:adjustRightInd w:val="0"/>
        <w:ind w:left="4080"/>
        <w:rPr>
          <w:b/>
        </w:rPr>
      </w:pPr>
    </w:p>
    <w:p w:rsidR="00677A89" w:rsidRDefault="00677A89" w:rsidP="00677A89">
      <w:pPr>
        <w:widowControl w:val="0"/>
        <w:autoSpaceDE w:val="0"/>
        <w:autoSpaceDN w:val="0"/>
        <w:adjustRightInd w:val="0"/>
        <w:ind w:left="720"/>
      </w:pPr>
      <w:r>
        <w:t>Natječaj se provodi na temelju pisanih ponuda predanih putem pošte ili u nadležnom</w:t>
      </w:r>
    </w:p>
    <w:p w:rsidR="00677A89" w:rsidRDefault="00677A89" w:rsidP="00677A89">
      <w:pPr>
        <w:widowControl w:val="0"/>
        <w:autoSpaceDE w:val="0"/>
        <w:autoSpaceDN w:val="0"/>
        <w:adjustRightInd w:val="0"/>
      </w:pPr>
      <w:r>
        <w:t>Jedinstvenom upravnom odjelu Općine Babina Greda.</w:t>
      </w:r>
    </w:p>
    <w:p w:rsidR="00677A89" w:rsidRDefault="00677A89" w:rsidP="00677A89">
      <w:pPr>
        <w:widowControl w:val="0"/>
        <w:overflowPunct w:val="0"/>
        <w:autoSpaceDE w:val="0"/>
        <w:autoSpaceDN w:val="0"/>
        <w:adjustRightInd w:val="0"/>
        <w:ind w:right="20" w:firstLine="720"/>
        <w:jc w:val="both"/>
      </w:pPr>
      <w:r>
        <w:t>Rok za podnošenje pisanih ponuda ne može biti određen u vremenu manjem od 8 dana od dana objave obavijesti o raspisanom natječaju u javnom glasilu.</w:t>
      </w:r>
    </w:p>
    <w:p w:rsidR="00677A89" w:rsidRDefault="00677A89" w:rsidP="00677A89">
      <w:pPr>
        <w:widowControl w:val="0"/>
        <w:overflowPunct w:val="0"/>
        <w:autoSpaceDE w:val="0"/>
        <w:autoSpaceDN w:val="0"/>
        <w:adjustRightInd w:val="0"/>
        <w:ind w:right="20" w:firstLine="720"/>
        <w:jc w:val="both"/>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0"/>
        <w:rPr>
          <w:b/>
        </w:rPr>
      </w:pPr>
      <w:r w:rsidRPr="000A167F">
        <w:rPr>
          <w:b/>
        </w:rPr>
        <w:t>Članak 10.</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right="20" w:firstLine="708"/>
        <w:jc w:val="both"/>
      </w:pPr>
      <w:r>
        <w:t>Na javnom otvaranju ponuda vodi se zapisnik u kojem se utvrđuju osnovni podaci o svim pristiglim ponudama (ponuditelj, namjena, prilozi i visina ponuđene mjesečne zakupnine).</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0"/>
        <w:rPr>
          <w:b/>
        </w:rPr>
      </w:pPr>
      <w:r w:rsidRPr="000A167F">
        <w:rPr>
          <w:b/>
        </w:rPr>
        <w:t>Članak 11.</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right="20" w:firstLine="720"/>
        <w:jc w:val="both"/>
      </w:pPr>
      <w:r>
        <w:t>Na temelju pristiglih ponuda, utvrđuje se lista ponuditelja koji ispunjavaju uvjete natječaja. Zakašnjele ili nepotpune ponude neće se uzeti u razmatranje.</w:t>
      </w:r>
    </w:p>
    <w:p w:rsidR="00677A89" w:rsidRDefault="00677A89" w:rsidP="00677A89">
      <w:pPr>
        <w:widowControl w:val="0"/>
        <w:overflowPunct w:val="0"/>
        <w:autoSpaceDE w:val="0"/>
        <w:autoSpaceDN w:val="0"/>
        <w:adjustRightInd w:val="0"/>
        <w:ind w:right="20" w:firstLine="720"/>
        <w:jc w:val="both"/>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0"/>
        <w:rPr>
          <w:b/>
        </w:rPr>
      </w:pPr>
      <w:r w:rsidRPr="000A167F">
        <w:rPr>
          <w:b/>
        </w:rPr>
        <w:t>Članak 12</w:t>
      </w:r>
      <w:r w:rsidRPr="000A167F">
        <w:rPr>
          <w:b/>
          <w:bCs/>
        </w:rPr>
        <w:t>.</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right="20" w:firstLine="708"/>
        <w:jc w:val="both"/>
      </w:pPr>
      <w:r>
        <w:t>Zaključak o izboru najpovoljnije ponude donosi općinski načelnik sukladno Zakonu i ovoj Odluci.</w:t>
      </w:r>
      <w:bookmarkStart w:id="3" w:name="page4"/>
      <w:bookmarkEnd w:id="3"/>
    </w:p>
    <w:p w:rsidR="00677A89" w:rsidRDefault="00677A89" w:rsidP="00677A89">
      <w:pPr>
        <w:widowControl w:val="0"/>
        <w:overflowPunct w:val="0"/>
        <w:autoSpaceDE w:val="0"/>
        <w:autoSpaceDN w:val="0"/>
        <w:adjustRightInd w:val="0"/>
        <w:ind w:left="4" w:right="20" w:firstLine="708"/>
        <w:jc w:val="both"/>
      </w:pPr>
      <w:r>
        <w:t>Općinski načelnik zadržava pravo da po provedenom natječajnom postupku ne izabere najpovoljnijeg ponuditelja.</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13.</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20"/>
        <w:jc w:val="both"/>
      </w:pPr>
      <w:r>
        <w:t>Obavijest o izboru najpovoljnije ponude dostavlja se svim ponuditeljima u roku od 15 dana od dana donošenja odluke o odabiru.</w:t>
      </w:r>
    </w:p>
    <w:p w:rsidR="00677A89" w:rsidRDefault="00677A89" w:rsidP="00677A89">
      <w:pPr>
        <w:widowControl w:val="0"/>
        <w:overflowPunct w:val="0"/>
        <w:autoSpaceDE w:val="0"/>
        <w:autoSpaceDN w:val="0"/>
        <w:adjustRightInd w:val="0"/>
        <w:ind w:left="4" w:right="20" w:firstLine="720"/>
        <w:jc w:val="both"/>
      </w:pPr>
      <w:r>
        <w:t>U obavijesti o izboru najpovoljnije ponude koja se dostavlja svim ponuditeljima, navodi se i iznos zakupnine koji je ponudio najpovoljniji ponuditelj.</w:t>
      </w:r>
    </w:p>
    <w:p w:rsidR="00677A89" w:rsidRDefault="00677A89" w:rsidP="00677A89">
      <w:pPr>
        <w:widowControl w:val="0"/>
        <w:overflowPunct w:val="0"/>
        <w:autoSpaceDE w:val="0"/>
        <w:autoSpaceDN w:val="0"/>
        <w:adjustRightInd w:val="0"/>
        <w:ind w:left="4" w:right="20" w:firstLine="720"/>
        <w:jc w:val="both"/>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14.</w:t>
      </w:r>
    </w:p>
    <w:p w:rsidR="00677A89" w:rsidRDefault="00677A89" w:rsidP="00677A89">
      <w:pPr>
        <w:widowControl w:val="0"/>
        <w:autoSpaceDE w:val="0"/>
        <w:autoSpaceDN w:val="0"/>
        <w:adjustRightInd w:val="0"/>
        <w:ind w:left="4024"/>
      </w:pPr>
    </w:p>
    <w:p w:rsidR="00677A89" w:rsidRDefault="00677A89" w:rsidP="00677A89">
      <w:pPr>
        <w:widowControl w:val="0"/>
        <w:autoSpaceDE w:val="0"/>
        <w:autoSpaceDN w:val="0"/>
        <w:adjustRightInd w:val="0"/>
        <w:ind w:left="704"/>
      </w:pPr>
      <w:r>
        <w:t>Ponuditelji  koji  ostvaruju  prava  iz  Zakona  o  pravima  hrvatskih  branitelja  iz</w:t>
      </w:r>
    </w:p>
    <w:p w:rsidR="00677A89" w:rsidRDefault="00677A89" w:rsidP="00677A89">
      <w:pPr>
        <w:widowControl w:val="0"/>
        <w:overflowPunct w:val="0"/>
        <w:autoSpaceDE w:val="0"/>
        <w:autoSpaceDN w:val="0"/>
        <w:adjustRightInd w:val="0"/>
        <w:jc w:val="both"/>
      </w:pPr>
      <w:r>
        <w:t>Domovinskog rata i članova njihovih obitelji, a koji su sudjelovali i udovoljili uvjetima natječaja, dužni su se u roku od 8 dana od dana primitka obavijesti o izboru najpovoljnije ponude izjasniti žele li koristiti pravo prvenstva sklapanja ugovora o zakupu pod uvjetima najpovoljnije ponude.</w:t>
      </w:r>
    </w:p>
    <w:p w:rsidR="00677A89" w:rsidRDefault="00677A89" w:rsidP="00677A89">
      <w:pPr>
        <w:widowControl w:val="0"/>
        <w:overflowPunct w:val="0"/>
        <w:autoSpaceDE w:val="0"/>
        <w:autoSpaceDN w:val="0"/>
        <w:adjustRightInd w:val="0"/>
        <w:ind w:left="4" w:right="20" w:firstLine="708"/>
        <w:jc w:val="both"/>
      </w:pPr>
      <w:r>
        <w:t>Ukoliko se ponuditelji ne izjasne u roku iz stavka 1. ovog članka, smatra se da ne žele koristiti pravo prvenstva na zaključenje ugovora o zakupu.</w:t>
      </w:r>
    </w:p>
    <w:p w:rsidR="00677A89" w:rsidRDefault="00677A89" w:rsidP="00677A89">
      <w:pPr>
        <w:widowControl w:val="0"/>
        <w:overflowPunct w:val="0"/>
        <w:autoSpaceDE w:val="0"/>
        <w:autoSpaceDN w:val="0"/>
        <w:adjustRightInd w:val="0"/>
        <w:ind w:left="4" w:right="20" w:firstLine="708"/>
        <w:jc w:val="both"/>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15.</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jc w:val="both"/>
      </w:pPr>
      <w:r>
        <w:t xml:space="preserve">Na osnovi zaključka o izboru najpovoljnije ponude općinski načelnik će s </w:t>
      </w:r>
      <w:r>
        <w:lastRenderedPageBreak/>
        <w:t>najpovoljnijim ponuditeljem, zaključiti ugovor o zakupu.</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16</w:t>
      </w:r>
      <w:r w:rsidRPr="000A167F">
        <w:rPr>
          <w:b/>
          <w:bCs/>
        </w:rPr>
        <w:t>.</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firstLine="708"/>
        <w:jc w:val="both"/>
      </w:pPr>
      <w:r>
        <w:t>Natječaj za dodjelu poslovnoga prostora u zakup ponavlja se u slučaju da se ne izvrši izbor najpovoljnijeg ponuditelja.</w:t>
      </w:r>
    </w:p>
    <w:p w:rsidR="00677A89" w:rsidRDefault="00677A89" w:rsidP="00677A89">
      <w:pPr>
        <w:widowControl w:val="0"/>
        <w:overflowPunct w:val="0"/>
        <w:autoSpaceDE w:val="0"/>
        <w:autoSpaceDN w:val="0"/>
        <w:adjustRightInd w:val="0"/>
        <w:ind w:left="4" w:right="20" w:firstLine="708"/>
        <w:jc w:val="both"/>
      </w:pPr>
      <w:r>
        <w:t>Ako izabrani najpovoljniji ponuditelj ne pristupi sklapanju ugovora o zakupu u roku u roku od 15 dana od dana kada je pozvan na zaključenje ugovora, ugovor će se sklopiti sa sljedećim najpovoljnijim ponuditeljem.</w:t>
      </w:r>
    </w:p>
    <w:p w:rsidR="00677A89" w:rsidRDefault="00677A89" w:rsidP="00677A89">
      <w:pPr>
        <w:widowControl w:val="0"/>
        <w:overflowPunct w:val="0"/>
        <w:autoSpaceDE w:val="0"/>
        <w:autoSpaceDN w:val="0"/>
        <w:adjustRightInd w:val="0"/>
        <w:ind w:left="4" w:firstLine="768"/>
        <w:jc w:val="both"/>
      </w:pPr>
      <w:r>
        <w:t>U slučaju da su dva ili više ponuditelja ponudila jednak najviši iznos mjesečne zakupnine, nadležni Jedinstveni upravni odjel će pozvati ponuditelje da u roku od 24 sata pisanim putem u zatvorenoj omotnici – poštom ponude novi iznos mjesečne zakupnine, koji ne smije biti manji od već ponuđenoga iznosa.</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
        <w:rPr>
          <w:b/>
        </w:rPr>
      </w:pPr>
      <w:r w:rsidRPr="000A167F">
        <w:rPr>
          <w:b/>
        </w:rPr>
        <w:t>III. ZAKLJUČIVANJE I SADRŽAJ UGOVORA O ZAKUPU</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17.</w:t>
      </w:r>
    </w:p>
    <w:p w:rsidR="00677A89" w:rsidRDefault="00677A89" w:rsidP="00677A89">
      <w:pPr>
        <w:widowControl w:val="0"/>
        <w:autoSpaceDE w:val="0"/>
        <w:autoSpaceDN w:val="0"/>
        <w:adjustRightInd w:val="0"/>
        <w:ind w:left="4024"/>
      </w:pPr>
    </w:p>
    <w:p w:rsidR="00677A89" w:rsidRDefault="00677A89" w:rsidP="00677A89">
      <w:pPr>
        <w:widowControl w:val="0"/>
        <w:autoSpaceDE w:val="0"/>
        <w:autoSpaceDN w:val="0"/>
        <w:adjustRightInd w:val="0"/>
        <w:ind w:left="704"/>
      </w:pPr>
      <w:r>
        <w:t>Ugovor o zakupu mora biti sastavljen u pisanom obliku i sadržavati:</w:t>
      </w:r>
    </w:p>
    <w:p w:rsidR="00677A89" w:rsidRDefault="00677A89" w:rsidP="00677A89">
      <w:pPr>
        <w:widowControl w:val="0"/>
        <w:numPr>
          <w:ilvl w:val="0"/>
          <w:numId w:val="5"/>
        </w:numPr>
        <w:tabs>
          <w:tab w:val="clear" w:pos="720"/>
          <w:tab w:val="num" w:pos="244"/>
        </w:tabs>
        <w:overflowPunct w:val="0"/>
        <w:autoSpaceDE w:val="0"/>
        <w:autoSpaceDN w:val="0"/>
        <w:adjustRightInd w:val="0"/>
        <w:ind w:left="244" w:hanging="244"/>
        <w:jc w:val="both"/>
      </w:pPr>
      <w:r>
        <w:t xml:space="preserve">naznaku ugovornih strana, </w:t>
      </w:r>
    </w:p>
    <w:p w:rsidR="00677A89" w:rsidRDefault="00677A89" w:rsidP="00677A89">
      <w:pPr>
        <w:widowControl w:val="0"/>
        <w:numPr>
          <w:ilvl w:val="0"/>
          <w:numId w:val="5"/>
        </w:numPr>
        <w:tabs>
          <w:tab w:val="clear" w:pos="720"/>
          <w:tab w:val="num" w:pos="253"/>
        </w:tabs>
        <w:overflowPunct w:val="0"/>
        <w:autoSpaceDE w:val="0"/>
        <w:autoSpaceDN w:val="0"/>
        <w:adjustRightInd w:val="0"/>
        <w:ind w:left="4" w:right="20" w:hanging="4"/>
        <w:jc w:val="both"/>
      </w:pPr>
      <w:r>
        <w:t xml:space="preserve">podatke o poslovnom prostoru, (lokaciju, položaj u zgradi, površinu, namjenu tj. djelatnost koja će se obavljati u poslovnom prostoru), </w:t>
      </w:r>
    </w:p>
    <w:p w:rsidR="00677A89" w:rsidRDefault="00677A89" w:rsidP="00677A89">
      <w:pPr>
        <w:widowControl w:val="0"/>
        <w:numPr>
          <w:ilvl w:val="0"/>
          <w:numId w:val="5"/>
        </w:numPr>
        <w:tabs>
          <w:tab w:val="clear" w:pos="720"/>
          <w:tab w:val="num" w:pos="244"/>
        </w:tabs>
        <w:overflowPunct w:val="0"/>
        <w:autoSpaceDE w:val="0"/>
        <w:autoSpaceDN w:val="0"/>
        <w:adjustRightInd w:val="0"/>
        <w:ind w:left="244" w:hanging="244"/>
        <w:jc w:val="both"/>
      </w:pPr>
      <w:r>
        <w:t xml:space="preserve">iznos mjesečne zakupnine, način i rok plaćanja, </w:t>
      </w:r>
    </w:p>
    <w:p w:rsidR="00677A89" w:rsidRDefault="00677A89" w:rsidP="00677A89">
      <w:pPr>
        <w:widowControl w:val="0"/>
        <w:numPr>
          <w:ilvl w:val="0"/>
          <w:numId w:val="5"/>
        </w:numPr>
        <w:tabs>
          <w:tab w:val="clear" w:pos="720"/>
          <w:tab w:val="num" w:pos="244"/>
        </w:tabs>
        <w:overflowPunct w:val="0"/>
        <w:autoSpaceDE w:val="0"/>
        <w:autoSpaceDN w:val="0"/>
        <w:adjustRightInd w:val="0"/>
        <w:ind w:left="244" w:hanging="244"/>
        <w:jc w:val="both"/>
      </w:pPr>
      <w:r>
        <w:t xml:space="preserve">vrijeme na koje je ugovor sklopljen, </w:t>
      </w:r>
    </w:p>
    <w:p w:rsidR="00677A89" w:rsidRDefault="00677A89" w:rsidP="00677A89">
      <w:pPr>
        <w:widowControl w:val="0"/>
        <w:numPr>
          <w:ilvl w:val="0"/>
          <w:numId w:val="5"/>
        </w:numPr>
        <w:tabs>
          <w:tab w:val="clear" w:pos="720"/>
          <w:tab w:val="num" w:pos="244"/>
        </w:tabs>
        <w:overflowPunct w:val="0"/>
        <w:autoSpaceDE w:val="0"/>
        <w:autoSpaceDN w:val="0"/>
        <w:adjustRightInd w:val="0"/>
        <w:ind w:left="244" w:hanging="244"/>
        <w:jc w:val="both"/>
      </w:pPr>
      <w:r>
        <w:t xml:space="preserve">rok do kojeg će zakupodavac predati zakupniku poslovni prostor u posjed te odredbu da će </w:t>
      </w:r>
    </w:p>
    <w:p w:rsidR="00677A89" w:rsidRDefault="00677A89" w:rsidP="00677A89">
      <w:pPr>
        <w:widowControl w:val="0"/>
        <w:autoSpaceDE w:val="0"/>
        <w:autoSpaceDN w:val="0"/>
        <w:adjustRightInd w:val="0"/>
        <w:ind w:left="4"/>
      </w:pPr>
      <w:r>
        <w:t>se prilikom primopredaje poslovnoga prostora sastaviti  zapisnik o primopredaji,</w:t>
      </w:r>
    </w:p>
    <w:p w:rsidR="00677A89" w:rsidRDefault="00677A89" w:rsidP="00677A89">
      <w:pPr>
        <w:widowControl w:val="0"/>
        <w:numPr>
          <w:ilvl w:val="0"/>
          <w:numId w:val="6"/>
        </w:numPr>
        <w:tabs>
          <w:tab w:val="clear" w:pos="720"/>
          <w:tab w:val="num" w:pos="244"/>
        </w:tabs>
        <w:overflowPunct w:val="0"/>
        <w:autoSpaceDE w:val="0"/>
        <w:autoSpaceDN w:val="0"/>
        <w:adjustRightInd w:val="0"/>
        <w:ind w:left="244" w:hanging="244"/>
        <w:jc w:val="both"/>
      </w:pPr>
      <w:r>
        <w:t xml:space="preserve">rok do kojeg je zakupnik dužan početi obavljati djelatnost, </w:t>
      </w:r>
    </w:p>
    <w:p w:rsidR="00677A89" w:rsidRDefault="00677A89" w:rsidP="00677A89">
      <w:pPr>
        <w:widowControl w:val="0"/>
        <w:numPr>
          <w:ilvl w:val="0"/>
          <w:numId w:val="6"/>
        </w:numPr>
        <w:tabs>
          <w:tab w:val="clear" w:pos="720"/>
          <w:tab w:val="num" w:pos="244"/>
        </w:tabs>
        <w:overflowPunct w:val="0"/>
        <w:autoSpaceDE w:val="0"/>
        <w:autoSpaceDN w:val="0"/>
        <w:adjustRightInd w:val="0"/>
        <w:ind w:left="244" w:hanging="244"/>
        <w:jc w:val="both"/>
      </w:pPr>
      <w:r>
        <w:t xml:space="preserve">pretpostavke i način izmjene zakupnine, </w:t>
      </w:r>
    </w:p>
    <w:p w:rsidR="00677A89" w:rsidRDefault="00677A89" w:rsidP="00677A89">
      <w:pPr>
        <w:widowControl w:val="0"/>
        <w:numPr>
          <w:ilvl w:val="0"/>
          <w:numId w:val="6"/>
        </w:numPr>
        <w:tabs>
          <w:tab w:val="clear" w:pos="720"/>
          <w:tab w:val="num" w:pos="244"/>
        </w:tabs>
        <w:overflowPunct w:val="0"/>
        <w:autoSpaceDE w:val="0"/>
        <w:autoSpaceDN w:val="0"/>
        <w:adjustRightInd w:val="0"/>
        <w:ind w:left="244" w:hanging="244"/>
        <w:jc w:val="both"/>
      </w:pPr>
      <w:r>
        <w:t xml:space="preserve">odredbe o obvezi održavanja poslovnoga prostora, </w:t>
      </w:r>
    </w:p>
    <w:p w:rsidR="00677A89" w:rsidRPr="002D2228" w:rsidRDefault="00677A89" w:rsidP="00677A89">
      <w:pPr>
        <w:widowControl w:val="0"/>
        <w:numPr>
          <w:ilvl w:val="0"/>
          <w:numId w:val="6"/>
        </w:numPr>
        <w:tabs>
          <w:tab w:val="clear" w:pos="720"/>
          <w:tab w:val="num" w:pos="244"/>
        </w:tabs>
        <w:overflowPunct w:val="0"/>
        <w:autoSpaceDE w:val="0"/>
        <w:autoSpaceDN w:val="0"/>
        <w:adjustRightInd w:val="0"/>
        <w:ind w:left="244" w:hanging="244"/>
        <w:jc w:val="both"/>
      </w:pPr>
      <w:r w:rsidRPr="002D2228">
        <w:t xml:space="preserve">odredbe o korištenju zajedničkih uređaja i prostorija u zgradi, </w:t>
      </w:r>
      <w:bookmarkStart w:id="4" w:name="page5"/>
      <w:bookmarkEnd w:id="4"/>
    </w:p>
    <w:p w:rsidR="00677A89" w:rsidRDefault="00677A89" w:rsidP="00677A89">
      <w:pPr>
        <w:widowControl w:val="0"/>
        <w:overflowPunct w:val="0"/>
        <w:autoSpaceDE w:val="0"/>
        <w:autoSpaceDN w:val="0"/>
        <w:adjustRightInd w:val="0"/>
        <w:ind w:left="4"/>
        <w:jc w:val="both"/>
      </w:pPr>
      <w:r>
        <w:t>10. odredbe o obvezi plaćanja troškova električne energije, vode, grijanja, telefona, komunalne naknade, naknade za uređenje voda, odvoza smeća i ostalih obveza koje proizlaze iz korištenja zajedničkih uređaja i obavljanja zajedničkih usluga u zgradi kao i ostale eventualne troškove koji terete zakupljeni prostor (ukoliko su mjerni uređaji zajednički za više prostorija, trošak će se procijeniti s obzirom na veličinu prostora, način i vrijeme korištenja i sl., a u nemogućnosti dogovora, isto će se procijeniti po procjenitelju),</w:t>
      </w:r>
    </w:p>
    <w:p w:rsidR="00677A89" w:rsidRDefault="00677A89" w:rsidP="00677A89">
      <w:pPr>
        <w:widowControl w:val="0"/>
        <w:overflowPunct w:val="0"/>
        <w:autoSpaceDE w:val="0"/>
        <w:autoSpaceDN w:val="0"/>
        <w:adjustRightInd w:val="0"/>
        <w:ind w:left="4" w:right="20"/>
        <w:jc w:val="both"/>
      </w:pPr>
      <w:r>
        <w:t>11.odredbe o obvezi zakupnika da u ugovorenom roku uredi poslovni prostor prema uvjetima iz natječaja,</w:t>
      </w:r>
    </w:p>
    <w:p w:rsidR="00677A89" w:rsidRDefault="00677A89" w:rsidP="00677A89">
      <w:pPr>
        <w:widowControl w:val="0"/>
        <w:overflowPunct w:val="0"/>
        <w:autoSpaceDE w:val="0"/>
        <w:autoSpaceDN w:val="0"/>
        <w:adjustRightInd w:val="0"/>
        <w:ind w:left="4" w:right="20"/>
        <w:jc w:val="both"/>
      </w:pPr>
      <w:r>
        <w:t>12.odredbe o zabrani davanja poslovnoga prostora u podzakup ili na korištenje nekim drugim pravnim poslom, ako nije drugačije ugovoreno,</w:t>
      </w:r>
    </w:p>
    <w:p w:rsidR="00677A89" w:rsidRDefault="00677A89" w:rsidP="00677A89">
      <w:pPr>
        <w:widowControl w:val="0"/>
        <w:numPr>
          <w:ilvl w:val="0"/>
          <w:numId w:val="7"/>
        </w:numPr>
        <w:tabs>
          <w:tab w:val="clear" w:pos="720"/>
          <w:tab w:val="num" w:pos="368"/>
        </w:tabs>
        <w:overflowPunct w:val="0"/>
        <w:autoSpaceDE w:val="0"/>
        <w:autoSpaceDN w:val="0"/>
        <w:adjustRightInd w:val="0"/>
        <w:ind w:left="4" w:right="20" w:hanging="4"/>
        <w:jc w:val="both"/>
      </w:pPr>
      <w:r>
        <w:t xml:space="preserve">odredbu o vrsti osiguranja za uredno plaćanje zakupnine, koju je zakupnik dužan dostaviti prilikom potpisa ugovora i uvjete njihovog korištenja, </w:t>
      </w:r>
    </w:p>
    <w:p w:rsidR="00677A89" w:rsidRDefault="00677A89" w:rsidP="00677A89">
      <w:pPr>
        <w:widowControl w:val="0"/>
        <w:numPr>
          <w:ilvl w:val="0"/>
          <w:numId w:val="7"/>
        </w:numPr>
        <w:tabs>
          <w:tab w:val="clear" w:pos="720"/>
          <w:tab w:val="num" w:pos="395"/>
        </w:tabs>
        <w:overflowPunct w:val="0"/>
        <w:autoSpaceDE w:val="0"/>
        <w:autoSpaceDN w:val="0"/>
        <w:adjustRightInd w:val="0"/>
        <w:ind w:left="4" w:right="20" w:hanging="4"/>
        <w:jc w:val="both"/>
      </w:pPr>
      <w:r>
        <w:t xml:space="preserve">odredbu da se ugovor o zakupu zaključuje kao ovršna isprava u smislu čl. 4. stavka 3. Zakona, na trošak zakupnika, </w:t>
      </w:r>
    </w:p>
    <w:p w:rsidR="00677A89" w:rsidRDefault="00677A89" w:rsidP="00677A89">
      <w:pPr>
        <w:widowControl w:val="0"/>
        <w:numPr>
          <w:ilvl w:val="0"/>
          <w:numId w:val="7"/>
        </w:numPr>
        <w:tabs>
          <w:tab w:val="clear" w:pos="720"/>
          <w:tab w:val="num" w:pos="364"/>
        </w:tabs>
        <w:overflowPunct w:val="0"/>
        <w:autoSpaceDE w:val="0"/>
        <w:autoSpaceDN w:val="0"/>
        <w:adjustRightInd w:val="0"/>
        <w:ind w:left="364" w:hanging="364"/>
        <w:jc w:val="both"/>
      </w:pPr>
      <w:r>
        <w:t xml:space="preserve">odredbe o prestanku ugovora, </w:t>
      </w:r>
    </w:p>
    <w:p w:rsidR="00677A89" w:rsidRDefault="00677A89" w:rsidP="00677A89">
      <w:pPr>
        <w:widowControl w:val="0"/>
        <w:numPr>
          <w:ilvl w:val="0"/>
          <w:numId w:val="7"/>
        </w:numPr>
        <w:tabs>
          <w:tab w:val="clear" w:pos="720"/>
          <w:tab w:val="num" w:pos="364"/>
        </w:tabs>
        <w:overflowPunct w:val="0"/>
        <w:autoSpaceDE w:val="0"/>
        <w:autoSpaceDN w:val="0"/>
        <w:adjustRightInd w:val="0"/>
        <w:ind w:left="364" w:hanging="364"/>
        <w:jc w:val="both"/>
      </w:pPr>
      <w:r>
        <w:t xml:space="preserve">mjesto i datum zaključenja ugovora, te potpis ugovornih strana. </w:t>
      </w:r>
    </w:p>
    <w:p w:rsidR="00677A89" w:rsidRDefault="00677A89" w:rsidP="00677A89">
      <w:pPr>
        <w:widowControl w:val="0"/>
        <w:autoSpaceDE w:val="0"/>
        <w:autoSpaceDN w:val="0"/>
        <w:adjustRightInd w:val="0"/>
        <w:ind w:left="704"/>
      </w:pPr>
      <w:r>
        <w:t>Prema potrebi ugovor o zakupu može sadržavati i druge odredbe.</w:t>
      </w:r>
    </w:p>
    <w:p w:rsidR="00677A89" w:rsidRDefault="00677A89" w:rsidP="00677A89">
      <w:pPr>
        <w:widowControl w:val="0"/>
        <w:autoSpaceDE w:val="0"/>
        <w:autoSpaceDN w:val="0"/>
        <w:adjustRightInd w:val="0"/>
        <w:ind w:left="704"/>
      </w:pPr>
    </w:p>
    <w:p w:rsidR="00677A89" w:rsidRDefault="00677A89" w:rsidP="00677A89">
      <w:pPr>
        <w:widowControl w:val="0"/>
        <w:autoSpaceDE w:val="0"/>
        <w:autoSpaceDN w:val="0"/>
        <w:adjustRightInd w:val="0"/>
        <w:ind w:left="704"/>
      </w:pPr>
    </w:p>
    <w:p w:rsidR="00677A89" w:rsidRDefault="00677A89" w:rsidP="00677A89">
      <w:pPr>
        <w:widowControl w:val="0"/>
        <w:autoSpaceDE w:val="0"/>
        <w:autoSpaceDN w:val="0"/>
        <w:adjustRightInd w:val="0"/>
        <w:ind w:left="704"/>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18</w:t>
      </w:r>
      <w:r w:rsidRPr="000A167F">
        <w:rPr>
          <w:b/>
          <w:bCs/>
        </w:rPr>
        <w:t>.</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jc w:val="both"/>
      </w:pPr>
      <w:r>
        <w:t>Zakupnik je dužan ugovor o zakupu potpisati u roku od 15 dana od dana kada je pozvan na zaključenje ugovora.</w:t>
      </w:r>
    </w:p>
    <w:p w:rsidR="00677A89" w:rsidRDefault="00677A89" w:rsidP="00677A89">
      <w:pPr>
        <w:widowControl w:val="0"/>
        <w:overflowPunct w:val="0"/>
        <w:autoSpaceDE w:val="0"/>
        <w:autoSpaceDN w:val="0"/>
        <w:adjustRightInd w:val="0"/>
        <w:ind w:left="4" w:right="20" w:firstLine="708"/>
        <w:jc w:val="both"/>
      </w:pPr>
      <w:r>
        <w:t>Ukoliko zakupnik u roku iz stavka 1. ovog članka ne potpiše ugovor, smatra se da je odustao od zaključenja ugovora.</w:t>
      </w:r>
    </w:p>
    <w:p w:rsidR="00677A89" w:rsidRDefault="00677A89" w:rsidP="00677A89">
      <w:pPr>
        <w:widowControl w:val="0"/>
        <w:overflowPunct w:val="0"/>
        <w:autoSpaceDE w:val="0"/>
        <w:autoSpaceDN w:val="0"/>
        <w:adjustRightInd w:val="0"/>
        <w:ind w:left="4" w:right="20" w:firstLine="708"/>
        <w:jc w:val="both"/>
      </w:pPr>
      <w:r>
        <w:t>Smatra se i da je ponuditelj odustao od zaključenja ugovora, ukoliko do vremena za potpis ugovora ne dostavi instrumente osiguranja na koje se obvezao svojom ponudom.</w:t>
      </w:r>
    </w:p>
    <w:p w:rsidR="00677A89" w:rsidRDefault="00677A89" w:rsidP="00677A89">
      <w:pPr>
        <w:widowControl w:val="0"/>
        <w:overflowPunct w:val="0"/>
        <w:autoSpaceDE w:val="0"/>
        <w:autoSpaceDN w:val="0"/>
        <w:adjustRightInd w:val="0"/>
        <w:ind w:left="4" w:right="20" w:firstLine="708"/>
        <w:jc w:val="both"/>
      </w:pPr>
      <w:r>
        <w:t>Zakupnik snosi troškove ovjere ugovora te ishođenja i ovjere instrumenata osiguranja plaćanja.</w:t>
      </w:r>
    </w:p>
    <w:p w:rsidR="00677A89" w:rsidRDefault="00677A89" w:rsidP="00677A89">
      <w:pPr>
        <w:widowControl w:val="0"/>
        <w:autoSpaceDE w:val="0"/>
        <w:autoSpaceDN w:val="0"/>
        <w:adjustRightInd w:val="0"/>
        <w:ind w:left="4024"/>
      </w:pPr>
    </w:p>
    <w:p w:rsidR="00677A89" w:rsidRPr="000A167F" w:rsidRDefault="00677A89" w:rsidP="00677A89">
      <w:pPr>
        <w:widowControl w:val="0"/>
        <w:autoSpaceDE w:val="0"/>
        <w:autoSpaceDN w:val="0"/>
        <w:adjustRightInd w:val="0"/>
        <w:ind w:left="4024"/>
        <w:rPr>
          <w:b/>
        </w:rPr>
      </w:pPr>
      <w:r w:rsidRPr="000A167F">
        <w:rPr>
          <w:b/>
        </w:rPr>
        <w:t>Članak 19.</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jc w:val="both"/>
      </w:pPr>
      <w:r>
        <w:t>Ugovor o zakupu zaključuje se na vrijeme do najviše 10 godina, sukladno namjeni objekta, a što određuje općinski načelnik prilikom raspisivanja natječaja.</w:t>
      </w:r>
    </w:p>
    <w:p w:rsidR="00677A89" w:rsidRDefault="00677A89" w:rsidP="00677A89">
      <w:pPr>
        <w:widowControl w:val="0"/>
        <w:overflowPunct w:val="0"/>
        <w:autoSpaceDE w:val="0"/>
        <w:autoSpaceDN w:val="0"/>
        <w:adjustRightInd w:val="0"/>
        <w:ind w:left="4" w:right="20" w:firstLine="708"/>
        <w:jc w:val="both"/>
      </w:pPr>
      <w:r>
        <w:t>Ukoliko je u poslovnom prostoru, odnosno građevini u kojoj se isti nalazi, potrebno izvršiti velike popravke da bi se prostor priveo namjeni ili ako je prostor izgrađen u rohbau izvedbi, isti se može dati u zakup na vrijeme od 5 godina ili do realizacije ukupnog povrata uloženih sredstava.</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20</w:t>
      </w:r>
      <w:r w:rsidRPr="000A167F">
        <w:rPr>
          <w:b/>
          <w:bCs/>
        </w:rPr>
        <w:t>.</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jc w:val="both"/>
      </w:pPr>
      <w:r>
        <w:t>Zakupnik je dužan poslovni prostor koristiti samo u svrhu i na način određen ugovorom o zakupu.</w:t>
      </w:r>
    </w:p>
    <w:p w:rsidR="00677A89" w:rsidRDefault="00677A89" w:rsidP="00677A89">
      <w:pPr>
        <w:widowControl w:val="0"/>
        <w:overflowPunct w:val="0"/>
        <w:autoSpaceDE w:val="0"/>
        <w:autoSpaceDN w:val="0"/>
        <w:adjustRightInd w:val="0"/>
        <w:ind w:left="4" w:right="20" w:firstLine="708"/>
        <w:jc w:val="both"/>
      </w:pPr>
      <w:r>
        <w:t>Bez izričite pisane suglasnosti (odobrenja) zakupodavca zakupnik nema pravo preuređivati poslovni prostor.</w:t>
      </w:r>
    </w:p>
    <w:p w:rsidR="00677A89" w:rsidRDefault="00677A89" w:rsidP="00677A89">
      <w:pPr>
        <w:widowControl w:val="0"/>
        <w:overflowPunct w:val="0"/>
        <w:autoSpaceDE w:val="0"/>
        <w:autoSpaceDN w:val="0"/>
        <w:adjustRightInd w:val="0"/>
        <w:ind w:left="4" w:right="20" w:firstLine="708"/>
        <w:jc w:val="both"/>
      </w:pPr>
      <w:r>
        <w:t>Pod preuređenjem poslovnog prostora smatraju se radovi kojima se mijenja konstrukcija, raspored, površina, namjena ili vanjski izgled poslovnoga prostora.</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21.</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firstLine="708"/>
        <w:jc w:val="both"/>
      </w:pPr>
      <w:r>
        <w:t>Općinski načelnik može postojećem zakupniku, koji uredno izvršava sve ugovorne obveze, ili kojem je sukladno posebnim propisima odobrena odgoda plaćanja tih obveza, odobriti promjenu namjene poslovnoga prostora.</w:t>
      </w:r>
    </w:p>
    <w:p w:rsidR="00677A89" w:rsidRDefault="00677A89" w:rsidP="00677A89">
      <w:pPr>
        <w:widowControl w:val="0"/>
        <w:overflowPunct w:val="0"/>
        <w:autoSpaceDE w:val="0"/>
        <w:autoSpaceDN w:val="0"/>
        <w:adjustRightInd w:val="0"/>
        <w:ind w:left="4" w:right="20" w:firstLine="708"/>
        <w:jc w:val="both"/>
      </w:pPr>
      <w:r>
        <w:t>Promjena namjene poslovnoga prostora može se odobriti postojećem zakupniku pod sljedećim uvjetima:</w:t>
      </w:r>
      <w:bookmarkStart w:id="5" w:name="page6"/>
      <w:bookmarkEnd w:id="5"/>
    </w:p>
    <w:p w:rsidR="00677A89" w:rsidRDefault="00677A89" w:rsidP="00677A89">
      <w:pPr>
        <w:widowControl w:val="0"/>
        <w:overflowPunct w:val="0"/>
        <w:autoSpaceDE w:val="0"/>
        <w:autoSpaceDN w:val="0"/>
        <w:adjustRightInd w:val="0"/>
        <w:ind w:right="20"/>
      </w:pPr>
      <w:r>
        <w:t>1.da je zakupnik u poslovnom prostoru ugovorenu djelatnost obavljao najmanje jednu godinu prije podnošenja zahtjeva za promjenu djelatnosti,</w:t>
      </w:r>
    </w:p>
    <w:p w:rsidR="00677A89" w:rsidRDefault="00677A89" w:rsidP="00677A89">
      <w:pPr>
        <w:widowControl w:val="0"/>
        <w:autoSpaceDE w:val="0"/>
        <w:autoSpaceDN w:val="0"/>
        <w:adjustRightInd w:val="0"/>
      </w:pPr>
      <w:r>
        <w:t>2.da zakupnik prihvati povećanje zakupnine do visine zakupnine za novu djelatnost.</w:t>
      </w:r>
    </w:p>
    <w:p w:rsidR="00677A89" w:rsidRDefault="00677A89" w:rsidP="00677A89">
      <w:pPr>
        <w:widowControl w:val="0"/>
        <w:overflowPunct w:val="0"/>
        <w:autoSpaceDE w:val="0"/>
        <w:autoSpaceDN w:val="0"/>
        <w:adjustRightInd w:val="0"/>
        <w:ind w:right="20" w:firstLine="708"/>
      </w:pPr>
      <w:r>
        <w:t>Visina nove zakupnine ne može biti manja od zakupnine koja je ugovorena, niti manja od početnog iznosa zakupnine za novu djelatnost .</w:t>
      </w:r>
    </w:p>
    <w:p w:rsidR="00677A89" w:rsidRDefault="00677A89" w:rsidP="00677A89">
      <w:pPr>
        <w:widowControl w:val="0"/>
        <w:overflowPunct w:val="0"/>
        <w:autoSpaceDE w:val="0"/>
        <w:autoSpaceDN w:val="0"/>
        <w:adjustRightInd w:val="0"/>
        <w:ind w:right="20" w:firstLine="708"/>
      </w:pPr>
    </w:p>
    <w:p w:rsidR="00677A89" w:rsidRDefault="00677A89" w:rsidP="00677A89">
      <w:pPr>
        <w:widowControl w:val="0"/>
        <w:overflowPunct w:val="0"/>
        <w:autoSpaceDE w:val="0"/>
        <w:autoSpaceDN w:val="0"/>
        <w:adjustRightInd w:val="0"/>
        <w:ind w:right="20" w:firstLine="708"/>
      </w:pPr>
    </w:p>
    <w:p w:rsidR="00677A89" w:rsidRDefault="00677A89" w:rsidP="00677A89">
      <w:pPr>
        <w:widowControl w:val="0"/>
        <w:overflowPunct w:val="0"/>
        <w:autoSpaceDE w:val="0"/>
        <w:autoSpaceDN w:val="0"/>
        <w:adjustRightInd w:val="0"/>
        <w:ind w:right="20" w:firstLine="708"/>
      </w:pPr>
    </w:p>
    <w:p w:rsidR="00677A89" w:rsidRDefault="00677A89" w:rsidP="00677A89">
      <w:pPr>
        <w:widowControl w:val="0"/>
        <w:overflowPunct w:val="0"/>
        <w:autoSpaceDE w:val="0"/>
        <w:autoSpaceDN w:val="0"/>
        <w:adjustRightInd w:val="0"/>
        <w:ind w:right="20" w:firstLine="708"/>
      </w:pPr>
    </w:p>
    <w:p w:rsidR="00677A89" w:rsidRDefault="00677A89" w:rsidP="00677A89">
      <w:pPr>
        <w:widowControl w:val="0"/>
        <w:overflowPunct w:val="0"/>
        <w:autoSpaceDE w:val="0"/>
        <w:autoSpaceDN w:val="0"/>
        <w:adjustRightInd w:val="0"/>
        <w:ind w:right="20" w:firstLine="708"/>
      </w:pPr>
    </w:p>
    <w:p w:rsidR="00677A89" w:rsidRDefault="00677A89" w:rsidP="00677A89">
      <w:pPr>
        <w:widowControl w:val="0"/>
        <w:overflowPunct w:val="0"/>
        <w:autoSpaceDE w:val="0"/>
        <w:autoSpaceDN w:val="0"/>
        <w:adjustRightInd w:val="0"/>
        <w:ind w:right="20" w:firstLine="708"/>
      </w:pPr>
    </w:p>
    <w:p w:rsidR="00677A89" w:rsidRDefault="00677A89" w:rsidP="00677A89">
      <w:pPr>
        <w:widowControl w:val="0"/>
        <w:overflowPunct w:val="0"/>
        <w:autoSpaceDE w:val="0"/>
        <w:autoSpaceDN w:val="0"/>
        <w:adjustRightInd w:val="0"/>
        <w:ind w:right="20" w:firstLine="708"/>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rPr>
          <w:b/>
        </w:rPr>
      </w:pPr>
      <w:r w:rsidRPr="000A167F">
        <w:rPr>
          <w:b/>
        </w:rPr>
        <w:t>IV. ZAKUPNINA</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0"/>
        <w:rPr>
          <w:b/>
        </w:rPr>
      </w:pPr>
      <w:r w:rsidRPr="000A167F">
        <w:rPr>
          <w:b/>
        </w:rPr>
        <w:t>Članak 22.</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right="360" w:firstLine="768"/>
      </w:pPr>
      <w:r>
        <w:t>Visina zakupnine utvrđuje se u postupku natječaja, na način da zakupnina ne smije biti niža od iznosa početne zakupnine.</w:t>
      </w:r>
    </w:p>
    <w:p w:rsidR="00677A89" w:rsidRDefault="00677A89" w:rsidP="00677A89">
      <w:pPr>
        <w:widowControl w:val="0"/>
        <w:overflowPunct w:val="0"/>
        <w:autoSpaceDE w:val="0"/>
        <w:autoSpaceDN w:val="0"/>
        <w:adjustRightInd w:val="0"/>
        <w:ind w:right="180" w:firstLine="708"/>
      </w:pPr>
      <w:r>
        <w:t>Zakupnik je dužan zakupninu plaćati mjesečno unaprijed najkasnije do 10-tog dana u mjesecu.</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0"/>
        <w:rPr>
          <w:b/>
        </w:rPr>
      </w:pPr>
      <w:r w:rsidRPr="000A167F">
        <w:rPr>
          <w:b/>
        </w:rPr>
        <w:t>Članak 23</w:t>
      </w:r>
      <w:r w:rsidRPr="000A167F">
        <w:rPr>
          <w:b/>
          <w:bCs/>
        </w:rPr>
        <w:t>.</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right="20" w:firstLine="708"/>
      </w:pPr>
      <w:r>
        <w:t>Početna zakupnina po m2 poslovnog prostora određuje se Odlukom općinskog načelnika prema djelatnosti koja se u poslovnom prostoru obavlja.</w:t>
      </w:r>
    </w:p>
    <w:p w:rsidR="00677A89" w:rsidRDefault="00677A89" w:rsidP="00677A89">
      <w:pPr>
        <w:widowControl w:val="0"/>
        <w:overflowPunct w:val="0"/>
        <w:autoSpaceDE w:val="0"/>
        <w:autoSpaceDN w:val="0"/>
        <w:adjustRightInd w:val="0"/>
        <w:ind w:right="20" w:firstLine="708"/>
      </w:pPr>
    </w:p>
    <w:p w:rsidR="00677A89" w:rsidRDefault="00677A89" w:rsidP="00677A89">
      <w:pPr>
        <w:widowControl w:val="0"/>
        <w:overflowPunct w:val="0"/>
        <w:autoSpaceDE w:val="0"/>
        <w:autoSpaceDN w:val="0"/>
        <w:adjustRightInd w:val="0"/>
        <w:ind w:right="20" w:firstLine="708"/>
      </w:pPr>
    </w:p>
    <w:p w:rsidR="00677A89" w:rsidRDefault="00677A89" w:rsidP="00677A89">
      <w:pPr>
        <w:widowControl w:val="0"/>
        <w:overflowPunct w:val="0"/>
        <w:autoSpaceDE w:val="0"/>
        <w:autoSpaceDN w:val="0"/>
        <w:adjustRightInd w:val="0"/>
        <w:ind w:right="20" w:firstLine="708"/>
      </w:pP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rPr>
          <w:b/>
        </w:rPr>
      </w:pPr>
      <w:r w:rsidRPr="000A167F">
        <w:rPr>
          <w:b/>
        </w:rPr>
        <w:t>V. ODRŽAVANJE I REKONSTRUKCIJA PROSTORA</w:t>
      </w:r>
    </w:p>
    <w:p w:rsidR="00677A89" w:rsidRDefault="00677A89" w:rsidP="00677A89">
      <w:pPr>
        <w:widowControl w:val="0"/>
        <w:autoSpaceDE w:val="0"/>
        <w:autoSpaceDN w:val="0"/>
        <w:adjustRightInd w:val="0"/>
        <w:rPr>
          <w:b/>
        </w:rPr>
      </w:pPr>
    </w:p>
    <w:p w:rsidR="00677A89" w:rsidRPr="000A167F" w:rsidRDefault="00677A89" w:rsidP="00677A89">
      <w:pPr>
        <w:widowControl w:val="0"/>
        <w:autoSpaceDE w:val="0"/>
        <w:autoSpaceDN w:val="0"/>
        <w:adjustRightInd w:val="0"/>
        <w:rPr>
          <w:b/>
        </w:rPr>
      </w:pPr>
    </w:p>
    <w:p w:rsidR="00677A89" w:rsidRPr="000A167F" w:rsidRDefault="00677A89" w:rsidP="00677A89">
      <w:pPr>
        <w:widowControl w:val="0"/>
        <w:overflowPunct w:val="0"/>
        <w:autoSpaceDE w:val="0"/>
        <w:autoSpaceDN w:val="0"/>
        <w:adjustRightInd w:val="0"/>
        <w:ind w:left="700" w:right="4020"/>
        <w:jc w:val="center"/>
        <w:rPr>
          <w:b/>
        </w:rPr>
      </w:pPr>
      <w:r w:rsidRPr="000A167F">
        <w:rPr>
          <w:b/>
        </w:rPr>
        <w:t xml:space="preserve">                                                Članak 24.</w:t>
      </w:r>
    </w:p>
    <w:p w:rsidR="00677A89" w:rsidRDefault="00677A89" w:rsidP="00677A89">
      <w:pPr>
        <w:widowControl w:val="0"/>
        <w:overflowPunct w:val="0"/>
        <w:autoSpaceDE w:val="0"/>
        <w:autoSpaceDN w:val="0"/>
        <w:adjustRightInd w:val="0"/>
        <w:ind w:left="700" w:right="4020"/>
        <w:jc w:val="center"/>
      </w:pPr>
    </w:p>
    <w:p w:rsidR="00677A89" w:rsidRDefault="00677A89" w:rsidP="00677A89">
      <w:pPr>
        <w:widowControl w:val="0"/>
        <w:overflowPunct w:val="0"/>
        <w:autoSpaceDE w:val="0"/>
        <w:autoSpaceDN w:val="0"/>
        <w:adjustRightInd w:val="0"/>
        <w:ind w:left="700" w:right="4020"/>
      </w:pPr>
      <w:r>
        <w:t>Pod velikim popravcima smatraju se:</w:t>
      </w:r>
    </w:p>
    <w:p w:rsidR="00677A89" w:rsidRDefault="00677A89" w:rsidP="00677A89">
      <w:pPr>
        <w:widowControl w:val="0"/>
        <w:autoSpaceDE w:val="0"/>
        <w:autoSpaceDN w:val="0"/>
        <w:adjustRightInd w:val="0"/>
      </w:pPr>
    </w:p>
    <w:p w:rsidR="00677A89" w:rsidRDefault="00677A89" w:rsidP="00677A89">
      <w:pPr>
        <w:widowControl w:val="0"/>
        <w:numPr>
          <w:ilvl w:val="0"/>
          <w:numId w:val="8"/>
        </w:numPr>
        <w:tabs>
          <w:tab w:val="clear" w:pos="720"/>
          <w:tab w:val="num" w:pos="714"/>
        </w:tabs>
        <w:overflowPunct w:val="0"/>
        <w:autoSpaceDE w:val="0"/>
        <w:autoSpaceDN w:val="0"/>
        <w:adjustRightInd w:val="0"/>
        <w:ind w:left="740" w:right="20" w:hanging="384"/>
        <w:jc w:val="both"/>
      </w:pPr>
      <w:r>
        <w:t xml:space="preserve">radovi na konstruktivnim dijelovima građevine i to zamjena ili sanacija krovne konstrukcije, sanacija temelja, nosivih zidova, zamjena međukatnih konstrukcija i rekonstrukcija dimovodnih kanala, </w:t>
      </w:r>
    </w:p>
    <w:p w:rsidR="00677A89" w:rsidRDefault="00677A89" w:rsidP="00677A89">
      <w:pPr>
        <w:widowControl w:val="0"/>
        <w:numPr>
          <w:ilvl w:val="0"/>
          <w:numId w:val="8"/>
        </w:numPr>
        <w:tabs>
          <w:tab w:val="clear" w:pos="720"/>
          <w:tab w:val="num" w:pos="700"/>
        </w:tabs>
        <w:overflowPunct w:val="0"/>
        <w:autoSpaceDE w:val="0"/>
        <w:autoSpaceDN w:val="0"/>
        <w:adjustRightInd w:val="0"/>
        <w:ind w:left="700" w:hanging="344"/>
        <w:jc w:val="both"/>
      </w:pPr>
      <w:r>
        <w:t xml:space="preserve">zamjena krovnog pokrova, krovne i druge vanjske limarije, </w:t>
      </w:r>
    </w:p>
    <w:p w:rsidR="00677A89" w:rsidRDefault="00677A89" w:rsidP="00677A89">
      <w:pPr>
        <w:widowControl w:val="0"/>
        <w:numPr>
          <w:ilvl w:val="0"/>
          <w:numId w:val="8"/>
        </w:numPr>
        <w:tabs>
          <w:tab w:val="clear" w:pos="720"/>
          <w:tab w:val="num" w:pos="714"/>
        </w:tabs>
        <w:overflowPunct w:val="0"/>
        <w:autoSpaceDE w:val="0"/>
        <w:autoSpaceDN w:val="0"/>
        <w:adjustRightInd w:val="0"/>
        <w:ind w:left="740" w:right="20" w:hanging="384"/>
        <w:jc w:val="both"/>
      </w:pPr>
      <w:r>
        <w:t xml:space="preserve">izrada i zamjena instalacija u zgradi (vodovodna, kanalizacijska, električna, plinska, centralno grijanje, gromobranska instalacija, sanitarni uređaji), sanacija zidova, podova i stropova nakon izvršenih radova, </w:t>
      </w:r>
    </w:p>
    <w:p w:rsidR="00677A89" w:rsidRDefault="00677A89" w:rsidP="00677A89">
      <w:pPr>
        <w:widowControl w:val="0"/>
        <w:numPr>
          <w:ilvl w:val="0"/>
          <w:numId w:val="8"/>
        </w:numPr>
        <w:tabs>
          <w:tab w:val="clear" w:pos="720"/>
          <w:tab w:val="num" w:pos="700"/>
        </w:tabs>
        <w:overflowPunct w:val="0"/>
        <w:autoSpaceDE w:val="0"/>
        <w:autoSpaceDN w:val="0"/>
        <w:adjustRightInd w:val="0"/>
        <w:ind w:left="700" w:hanging="344"/>
        <w:jc w:val="both"/>
      </w:pPr>
      <w:r>
        <w:t xml:space="preserve">temeljna obnova fasade, </w:t>
      </w:r>
    </w:p>
    <w:p w:rsidR="00677A89" w:rsidRDefault="00677A89" w:rsidP="00677A89">
      <w:pPr>
        <w:widowControl w:val="0"/>
        <w:numPr>
          <w:ilvl w:val="0"/>
          <w:numId w:val="8"/>
        </w:numPr>
        <w:tabs>
          <w:tab w:val="clear" w:pos="720"/>
          <w:tab w:val="num" w:pos="700"/>
        </w:tabs>
        <w:overflowPunct w:val="0"/>
        <w:autoSpaceDE w:val="0"/>
        <w:autoSpaceDN w:val="0"/>
        <w:adjustRightInd w:val="0"/>
        <w:ind w:left="700" w:hanging="344"/>
        <w:jc w:val="both"/>
      </w:pPr>
      <w:r>
        <w:t xml:space="preserve">hidro-izolacijski radovi na zidovima i temeljima zgrade, </w:t>
      </w:r>
    </w:p>
    <w:p w:rsidR="00677A89" w:rsidRDefault="00677A89" w:rsidP="00677A89">
      <w:pPr>
        <w:widowControl w:val="0"/>
        <w:numPr>
          <w:ilvl w:val="0"/>
          <w:numId w:val="8"/>
        </w:numPr>
        <w:tabs>
          <w:tab w:val="clear" w:pos="720"/>
          <w:tab w:val="num" w:pos="700"/>
        </w:tabs>
        <w:overflowPunct w:val="0"/>
        <w:autoSpaceDE w:val="0"/>
        <w:autoSpaceDN w:val="0"/>
        <w:adjustRightInd w:val="0"/>
        <w:ind w:left="700" w:hanging="344"/>
        <w:jc w:val="both"/>
      </w:pPr>
      <w:r>
        <w:t xml:space="preserve">zamjena stolarije u poslovnom prostoru i na zajedničkim dijelovima zgrade, </w:t>
      </w:r>
    </w:p>
    <w:p w:rsidR="00677A89" w:rsidRDefault="00677A89" w:rsidP="00677A89">
      <w:pPr>
        <w:widowControl w:val="0"/>
        <w:numPr>
          <w:ilvl w:val="0"/>
          <w:numId w:val="8"/>
        </w:numPr>
        <w:tabs>
          <w:tab w:val="clear" w:pos="720"/>
          <w:tab w:val="num" w:pos="700"/>
        </w:tabs>
        <w:overflowPunct w:val="0"/>
        <w:autoSpaceDE w:val="0"/>
        <w:autoSpaceDN w:val="0"/>
        <w:adjustRightInd w:val="0"/>
        <w:ind w:left="700" w:hanging="344"/>
        <w:jc w:val="both"/>
      </w:pPr>
      <w:r>
        <w:t xml:space="preserve">ugradnja, zamjena ili rekonstrukcija kotlovnice centralnog grijanja, </w:t>
      </w:r>
    </w:p>
    <w:p w:rsidR="00677A89" w:rsidRDefault="00677A89" w:rsidP="00677A89">
      <w:pPr>
        <w:widowControl w:val="0"/>
        <w:numPr>
          <w:ilvl w:val="0"/>
          <w:numId w:val="8"/>
        </w:numPr>
        <w:tabs>
          <w:tab w:val="clear" w:pos="720"/>
          <w:tab w:val="num" w:pos="700"/>
        </w:tabs>
        <w:overflowPunct w:val="0"/>
        <w:autoSpaceDE w:val="0"/>
        <w:autoSpaceDN w:val="0"/>
        <w:adjustRightInd w:val="0"/>
        <w:ind w:left="700" w:hanging="344"/>
        <w:jc w:val="both"/>
      </w:pPr>
      <w:r>
        <w:t xml:space="preserve">ugradnja, zamjena ili rekonstrukcija uređaja za kondicioniranje zraka, </w:t>
      </w:r>
    </w:p>
    <w:p w:rsidR="00677A89" w:rsidRDefault="00677A89" w:rsidP="00677A89">
      <w:pPr>
        <w:widowControl w:val="0"/>
        <w:numPr>
          <w:ilvl w:val="0"/>
          <w:numId w:val="8"/>
        </w:numPr>
        <w:tabs>
          <w:tab w:val="clear" w:pos="720"/>
          <w:tab w:val="num" w:pos="700"/>
        </w:tabs>
        <w:overflowPunct w:val="0"/>
        <w:autoSpaceDE w:val="0"/>
        <w:autoSpaceDN w:val="0"/>
        <w:adjustRightInd w:val="0"/>
        <w:ind w:left="700" w:hanging="344"/>
        <w:jc w:val="both"/>
      </w:pPr>
      <w:r>
        <w:t xml:space="preserve">završne obloge podova čiji je vijek trajanja dulji od 20 godina, </w:t>
      </w:r>
    </w:p>
    <w:p w:rsidR="00677A89" w:rsidRDefault="00677A89" w:rsidP="00677A89">
      <w:pPr>
        <w:widowControl w:val="0"/>
        <w:numPr>
          <w:ilvl w:val="0"/>
          <w:numId w:val="8"/>
        </w:numPr>
        <w:tabs>
          <w:tab w:val="clear" w:pos="720"/>
          <w:tab w:val="num" w:pos="714"/>
        </w:tabs>
        <w:overflowPunct w:val="0"/>
        <w:autoSpaceDE w:val="0"/>
        <w:autoSpaceDN w:val="0"/>
        <w:adjustRightInd w:val="0"/>
        <w:ind w:left="740" w:right="300" w:hanging="384"/>
        <w:jc w:val="both"/>
      </w:pPr>
      <w:r>
        <w:t xml:space="preserve">preinake kojima se mijenja raspored, površina, namjena ili vanjski izgled poslovnog prostora. </w:t>
      </w:r>
    </w:p>
    <w:p w:rsidR="00677A89" w:rsidRDefault="00677A89" w:rsidP="00677A89">
      <w:pPr>
        <w:widowControl w:val="0"/>
        <w:overflowPunct w:val="0"/>
        <w:autoSpaceDE w:val="0"/>
        <w:autoSpaceDN w:val="0"/>
        <w:adjustRightInd w:val="0"/>
        <w:ind w:firstLine="708"/>
        <w:jc w:val="both"/>
      </w:pPr>
      <w:r>
        <w:t>Potrebu izvođenja velikih popravaka iz prethodnog stavka utvrđuje općinski načelnik, prije davanja u zakup poslovnoga prostora ili za vrijeme trajanja zakupa ukoliko se za to ukaže potreba.</w:t>
      </w:r>
    </w:p>
    <w:p w:rsidR="00677A89" w:rsidRDefault="00677A89" w:rsidP="00677A89">
      <w:pPr>
        <w:widowControl w:val="0"/>
        <w:overflowPunct w:val="0"/>
        <w:autoSpaceDE w:val="0"/>
        <w:autoSpaceDN w:val="0"/>
        <w:adjustRightInd w:val="0"/>
        <w:ind w:right="20" w:firstLine="708"/>
        <w:jc w:val="both"/>
      </w:pPr>
      <w:r>
        <w:t>Izvođenje radova iz stavka 1. ovoga članka uređuje se ugovorom o zakupu ili aneksom ugovora o zakupu.</w:t>
      </w:r>
    </w:p>
    <w:p w:rsidR="00677A89" w:rsidRDefault="00677A89" w:rsidP="00677A89">
      <w:pPr>
        <w:widowControl w:val="0"/>
        <w:overflowPunct w:val="0"/>
        <w:autoSpaceDE w:val="0"/>
        <w:autoSpaceDN w:val="0"/>
        <w:adjustRightInd w:val="0"/>
        <w:ind w:firstLine="708"/>
        <w:jc w:val="both"/>
      </w:pPr>
      <w:r>
        <w:t>Za vrijeme uređenja poslovnoga prostora od strane zakupnika, u smislu ovog članka, a da bi se poslovni prostor priveo namjeni, zakupnik nije dužan plaćati zakupninu za vrijeme trajanja radova, a najduže do 6 mjeseci.</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700" w:right="4020"/>
        <w:jc w:val="center"/>
        <w:rPr>
          <w:b/>
        </w:rPr>
      </w:pPr>
      <w:r w:rsidRPr="000A167F">
        <w:rPr>
          <w:b/>
        </w:rPr>
        <w:t xml:space="preserve">                       </w:t>
      </w:r>
      <w:r>
        <w:rPr>
          <w:b/>
        </w:rPr>
        <w:t xml:space="preserve">                              </w:t>
      </w:r>
      <w:r w:rsidRPr="000A167F">
        <w:rPr>
          <w:b/>
        </w:rPr>
        <w:t>Članak 25.</w:t>
      </w:r>
    </w:p>
    <w:p w:rsidR="00677A89" w:rsidRPr="000A167F" w:rsidRDefault="00677A89" w:rsidP="00677A89">
      <w:pPr>
        <w:widowControl w:val="0"/>
        <w:overflowPunct w:val="0"/>
        <w:autoSpaceDE w:val="0"/>
        <w:autoSpaceDN w:val="0"/>
        <w:adjustRightInd w:val="0"/>
        <w:ind w:left="700" w:right="4020"/>
        <w:jc w:val="center"/>
        <w:rPr>
          <w:b/>
        </w:rPr>
      </w:pPr>
    </w:p>
    <w:p w:rsidR="00677A89" w:rsidRDefault="00677A89" w:rsidP="00677A89">
      <w:pPr>
        <w:widowControl w:val="0"/>
        <w:overflowPunct w:val="0"/>
        <w:autoSpaceDE w:val="0"/>
        <w:autoSpaceDN w:val="0"/>
        <w:adjustRightInd w:val="0"/>
        <w:ind w:left="700" w:right="4020"/>
      </w:pPr>
      <w:r>
        <w:t>Pod tekućim održavanjem smatra se:</w:t>
      </w:r>
    </w:p>
    <w:p w:rsidR="00677A89" w:rsidRDefault="00677A89" w:rsidP="00677A89">
      <w:pPr>
        <w:widowControl w:val="0"/>
        <w:numPr>
          <w:ilvl w:val="0"/>
          <w:numId w:val="9"/>
        </w:numPr>
        <w:tabs>
          <w:tab w:val="clear" w:pos="720"/>
          <w:tab w:val="num" w:pos="1060"/>
        </w:tabs>
        <w:overflowPunct w:val="0"/>
        <w:autoSpaceDE w:val="0"/>
        <w:autoSpaceDN w:val="0"/>
        <w:adjustRightInd w:val="0"/>
        <w:ind w:left="1060" w:hanging="356"/>
        <w:jc w:val="both"/>
      </w:pPr>
      <w:r>
        <w:t xml:space="preserve">održavanje čistoće prostora, </w:t>
      </w:r>
    </w:p>
    <w:p w:rsidR="00677A89" w:rsidRPr="002D2228" w:rsidRDefault="00677A89" w:rsidP="00677A89">
      <w:pPr>
        <w:widowControl w:val="0"/>
        <w:numPr>
          <w:ilvl w:val="0"/>
          <w:numId w:val="9"/>
        </w:numPr>
        <w:tabs>
          <w:tab w:val="clear" w:pos="720"/>
          <w:tab w:val="num" w:pos="1060"/>
        </w:tabs>
        <w:overflowPunct w:val="0"/>
        <w:autoSpaceDE w:val="0"/>
        <w:autoSpaceDN w:val="0"/>
        <w:adjustRightInd w:val="0"/>
        <w:ind w:left="1060" w:hanging="356"/>
        <w:jc w:val="both"/>
      </w:pPr>
      <w:r w:rsidRPr="002D2228">
        <w:t xml:space="preserve">ličenje zidova, stropova, stolarije i bravarije, </w:t>
      </w:r>
      <w:bookmarkStart w:id="6" w:name="page7"/>
      <w:bookmarkEnd w:id="6"/>
    </w:p>
    <w:p w:rsidR="00677A89" w:rsidRDefault="00677A89" w:rsidP="00677A89">
      <w:pPr>
        <w:widowControl w:val="0"/>
        <w:numPr>
          <w:ilvl w:val="0"/>
          <w:numId w:val="10"/>
        </w:numPr>
        <w:tabs>
          <w:tab w:val="clear" w:pos="720"/>
          <w:tab w:val="num" w:pos="1064"/>
        </w:tabs>
        <w:overflowPunct w:val="0"/>
        <w:autoSpaceDE w:val="0"/>
        <w:autoSpaceDN w:val="0"/>
        <w:adjustRightInd w:val="0"/>
        <w:ind w:left="1064" w:right="20" w:hanging="356"/>
        <w:jc w:val="both"/>
      </w:pPr>
      <w:r>
        <w:t xml:space="preserve">održavanje elektroinstalacija (zamjena rasvjetnih tijela, sijalica, osigurača, sklopki), </w:t>
      </w:r>
    </w:p>
    <w:p w:rsidR="00677A89" w:rsidRDefault="00677A89" w:rsidP="00677A89">
      <w:pPr>
        <w:widowControl w:val="0"/>
        <w:numPr>
          <w:ilvl w:val="0"/>
          <w:numId w:val="10"/>
        </w:numPr>
        <w:tabs>
          <w:tab w:val="clear" w:pos="720"/>
          <w:tab w:val="num" w:pos="1064"/>
        </w:tabs>
        <w:overflowPunct w:val="0"/>
        <w:autoSpaceDE w:val="0"/>
        <w:autoSpaceDN w:val="0"/>
        <w:adjustRightInd w:val="0"/>
        <w:ind w:left="1064" w:right="20" w:hanging="356"/>
        <w:jc w:val="both"/>
      </w:pPr>
      <w:r>
        <w:t xml:space="preserve">održavanje vodovoda i kanalizacije (popravak i zamjena armatura, sanacija začepljenja cijevi, sanacija puknuća cijevi), </w:t>
      </w:r>
    </w:p>
    <w:p w:rsidR="00677A89" w:rsidRDefault="00677A89" w:rsidP="00677A89">
      <w:pPr>
        <w:widowControl w:val="0"/>
        <w:numPr>
          <w:ilvl w:val="0"/>
          <w:numId w:val="10"/>
        </w:numPr>
        <w:tabs>
          <w:tab w:val="clear" w:pos="720"/>
          <w:tab w:val="num" w:pos="1064"/>
        </w:tabs>
        <w:overflowPunct w:val="0"/>
        <w:autoSpaceDE w:val="0"/>
        <w:autoSpaceDN w:val="0"/>
        <w:adjustRightInd w:val="0"/>
        <w:ind w:left="1064" w:right="20" w:hanging="356"/>
        <w:jc w:val="both"/>
      </w:pPr>
      <w:r>
        <w:t xml:space="preserve">redovni servis centralnog grijanja, održavanje sistema centralnog grijanja, zamjena ventila, </w:t>
      </w:r>
    </w:p>
    <w:p w:rsidR="00677A89" w:rsidRDefault="00677A89" w:rsidP="00677A89">
      <w:pPr>
        <w:widowControl w:val="0"/>
        <w:numPr>
          <w:ilvl w:val="0"/>
          <w:numId w:val="10"/>
        </w:numPr>
        <w:tabs>
          <w:tab w:val="clear" w:pos="720"/>
          <w:tab w:val="num" w:pos="1064"/>
        </w:tabs>
        <w:overflowPunct w:val="0"/>
        <w:autoSpaceDE w:val="0"/>
        <w:autoSpaceDN w:val="0"/>
        <w:adjustRightInd w:val="0"/>
        <w:ind w:left="1064" w:hanging="356"/>
        <w:jc w:val="both"/>
      </w:pPr>
      <w:r>
        <w:t xml:space="preserve">postavljanje i redovni servis klima uređaja, </w:t>
      </w:r>
    </w:p>
    <w:p w:rsidR="00677A89" w:rsidRDefault="00677A89" w:rsidP="00677A89">
      <w:pPr>
        <w:widowControl w:val="0"/>
        <w:numPr>
          <w:ilvl w:val="0"/>
          <w:numId w:val="10"/>
        </w:numPr>
        <w:tabs>
          <w:tab w:val="clear" w:pos="720"/>
          <w:tab w:val="num" w:pos="1064"/>
        </w:tabs>
        <w:overflowPunct w:val="0"/>
        <w:autoSpaceDE w:val="0"/>
        <w:autoSpaceDN w:val="0"/>
        <w:adjustRightInd w:val="0"/>
        <w:ind w:left="1064" w:hanging="356"/>
        <w:jc w:val="both"/>
      </w:pPr>
      <w:r>
        <w:t xml:space="preserve">zamjena brava, okova, lokota i stakla, </w:t>
      </w:r>
    </w:p>
    <w:p w:rsidR="00677A89" w:rsidRDefault="00677A89" w:rsidP="00677A89">
      <w:pPr>
        <w:widowControl w:val="0"/>
        <w:numPr>
          <w:ilvl w:val="0"/>
          <w:numId w:val="10"/>
        </w:numPr>
        <w:tabs>
          <w:tab w:val="clear" w:pos="720"/>
          <w:tab w:val="num" w:pos="1064"/>
        </w:tabs>
        <w:overflowPunct w:val="0"/>
        <w:autoSpaceDE w:val="0"/>
        <w:autoSpaceDN w:val="0"/>
        <w:adjustRightInd w:val="0"/>
        <w:ind w:left="1064" w:hanging="356"/>
        <w:jc w:val="both"/>
      </w:pPr>
      <w:r>
        <w:t xml:space="preserve">održavanje protupožarnih aparata. </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ind w:left="4024"/>
      </w:pPr>
      <w:r w:rsidRPr="000A167F">
        <w:rPr>
          <w:b/>
        </w:rPr>
        <w:t>Članak 26</w:t>
      </w:r>
      <w:r>
        <w:t>.</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pPr>
      <w:r>
        <w:t>Vlastita ulaganja zakupnika u uređenje ili rekonstrukciju poslovnog prostora, priznat će se kroz plaćanje u pravilu 50% smanjene zakupnine do isteka povrata uloženih sredstava.</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
        <w:rPr>
          <w:b/>
        </w:rPr>
      </w:pPr>
      <w:r w:rsidRPr="000A167F">
        <w:rPr>
          <w:b/>
        </w:rPr>
        <w:t>VI. PRESTANAK ZAKUPA</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27.</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pPr>
      <w:r>
        <w:t>Ugovor o zakupu prestaje na način predviđen Zakonom, ovom Odlukom i ugovorom o zakupu.</w:t>
      </w:r>
    </w:p>
    <w:p w:rsidR="00677A89" w:rsidRDefault="00677A89" w:rsidP="00677A89">
      <w:pPr>
        <w:widowControl w:val="0"/>
        <w:overflowPunct w:val="0"/>
        <w:autoSpaceDE w:val="0"/>
        <w:autoSpaceDN w:val="0"/>
        <w:adjustRightInd w:val="0"/>
        <w:ind w:left="4" w:right="20" w:firstLine="708"/>
      </w:pPr>
      <w:r>
        <w:t>Zakupodavac može otkazati ugovor o zakupu u svako doba, bez obzira na ugovorne ili zakonske odredbe o trajanju zakupa, osim iz razloga predviđenih Zakonom još i:</w:t>
      </w:r>
    </w:p>
    <w:p w:rsidR="00677A89" w:rsidRDefault="00677A89" w:rsidP="00677A89">
      <w:pPr>
        <w:widowControl w:val="0"/>
        <w:numPr>
          <w:ilvl w:val="0"/>
          <w:numId w:val="11"/>
        </w:numPr>
        <w:tabs>
          <w:tab w:val="clear" w:pos="720"/>
          <w:tab w:val="num" w:pos="205"/>
        </w:tabs>
        <w:overflowPunct w:val="0"/>
        <w:autoSpaceDE w:val="0"/>
        <w:autoSpaceDN w:val="0"/>
        <w:adjustRightInd w:val="0"/>
        <w:ind w:left="4" w:right="20" w:hanging="4"/>
        <w:jc w:val="both"/>
      </w:pPr>
      <w:r>
        <w:t xml:space="preserve">ako zakupnik, bez suglasnosti zakupodavca, promijeni djelatnost, ako pravo korištenja prenese na drugu osobu, odnosno prostor da u podzakup ili ako poslovni prostor drži u posjedu, ali ga ne koristi duže od 3 mjeseca, ili </w:t>
      </w:r>
    </w:p>
    <w:p w:rsidR="00677A89" w:rsidRDefault="00677A89" w:rsidP="00677A89">
      <w:pPr>
        <w:widowControl w:val="0"/>
        <w:numPr>
          <w:ilvl w:val="0"/>
          <w:numId w:val="11"/>
        </w:numPr>
        <w:tabs>
          <w:tab w:val="clear" w:pos="720"/>
          <w:tab w:val="num" w:pos="172"/>
        </w:tabs>
        <w:overflowPunct w:val="0"/>
        <w:autoSpaceDE w:val="0"/>
        <w:autoSpaceDN w:val="0"/>
        <w:adjustRightInd w:val="0"/>
        <w:ind w:left="4" w:right="20" w:hanging="4"/>
        <w:jc w:val="both"/>
      </w:pPr>
      <w:r>
        <w:t xml:space="preserve">ako zakupnik onemogući zakupodavcu nesmetanu kontrolu korištenja poslovnog prostora, odnosno ne pruži na uvid potrebnu dokumentaciju. </w:t>
      </w:r>
    </w:p>
    <w:p w:rsidR="00677A89" w:rsidRDefault="00677A89" w:rsidP="00677A89">
      <w:pPr>
        <w:widowControl w:val="0"/>
        <w:overflowPunct w:val="0"/>
        <w:autoSpaceDE w:val="0"/>
        <w:autoSpaceDN w:val="0"/>
        <w:adjustRightInd w:val="0"/>
        <w:ind w:left="704"/>
        <w:jc w:val="both"/>
      </w:pPr>
      <w:r>
        <w:t xml:space="preserve">Zakupnik može otkazati ugovor o zakupu ne navodeći razloge. </w:t>
      </w:r>
    </w:p>
    <w:p w:rsidR="00677A89" w:rsidRDefault="00677A89" w:rsidP="00677A89">
      <w:pPr>
        <w:widowControl w:val="0"/>
        <w:overflowPunct w:val="0"/>
        <w:autoSpaceDE w:val="0"/>
        <w:autoSpaceDN w:val="0"/>
        <w:adjustRightInd w:val="0"/>
        <w:ind w:left="704"/>
        <w:jc w:val="both"/>
      </w:pPr>
      <w:r>
        <w:t xml:space="preserve">Otkazni rok je 30 dana. </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
        <w:rPr>
          <w:b/>
        </w:rPr>
      </w:pPr>
      <w:r w:rsidRPr="000A167F">
        <w:rPr>
          <w:b/>
        </w:rPr>
        <w:t>VII. KUPOPRODAJA POSLOVNOGA PROSTORA U VLASNIŠTVU OPĆINE KNEŽEVI</w:t>
      </w:r>
    </w:p>
    <w:p w:rsidR="00677A89" w:rsidRPr="000A167F" w:rsidRDefault="00677A89" w:rsidP="00677A89">
      <w:pPr>
        <w:widowControl w:val="0"/>
        <w:autoSpaceDE w:val="0"/>
        <w:autoSpaceDN w:val="0"/>
        <w:adjustRightInd w:val="0"/>
        <w:ind w:left="4"/>
        <w:rPr>
          <w:b/>
        </w:rPr>
      </w:pPr>
      <w:r w:rsidRPr="000A167F">
        <w:rPr>
          <w:b/>
        </w:rPr>
        <w:t>VINOGRADI</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28.</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jc w:val="both"/>
      </w:pPr>
      <w:r>
        <w:t>Poslovni prostor u vlasništvu Općine Babina Greda može se prodati sadašnjem zakupniku odnosno sadašnjem korisniku.</w:t>
      </w:r>
    </w:p>
    <w:p w:rsidR="00677A89" w:rsidRDefault="00677A89" w:rsidP="00677A89">
      <w:pPr>
        <w:widowControl w:val="0"/>
        <w:overflowPunct w:val="0"/>
        <w:autoSpaceDE w:val="0"/>
        <w:autoSpaceDN w:val="0"/>
        <w:adjustRightInd w:val="0"/>
        <w:ind w:left="4" w:firstLine="708"/>
        <w:jc w:val="both"/>
      </w:pPr>
      <w:r>
        <w:t xml:space="preserve">Pod prodajom poslovnoga prostora u smislu ove Odluke podrazumijeva se i prodaja </w:t>
      </w:r>
      <w:r>
        <w:lastRenderedPageBreak/>
        <w:t>suvlasničkog dijela na određenom poslovnom prostoru kao i prodaja ne etažiranog dijela zgrade koji predstavlja poslovni prostor.</w:t>
      </w:r>
    </w:p>
    <w:p w:rsidR="00677A89" w:rsidRPr="000A167F" w:rsidRDefault="00677A89" w:rsidP="00677A89">
      <w:pPr>
        <w:widowControl w:val="0"/>
        <w:autoSpaceDE w:val="0"/>
        <w:autoSpaceDN w:val="0"/>
        <w:adjustRightInd w:val="0"/>
        <w:ind w:left="4024"/>
        <w:rPr>
          <w:b/>
        </w:rPr>
      </w:pPr>
      <w:r w:rsidRPr="000A167F">
        <w:rPr>
          <w:b/>
        </w:rPr>
        <w:t>Članak 29.</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jc w:val="both"/>
      </w:pPr>
      <w:r>
        <w:t>Pod sadašnjim zakupnikom u smislu ove Odluke smatra se zakupnik poslovnoga prostora koji ima sklopljen ugovor o zakupu s Općinom Babina Greda i koji obavlja u tom prostoru dopuštenu djelatnost, ako taj prostor koristi bez prekida u trajanju od najmanje pet godina.</w:t>
      </w:r>
    </w:p>
    <w:p w:rsidR="00677A89" w:rsidRDefault="00677A89" w:rsidP="00677A89">
      <w:pPr>
        <w:widowControl w:val="0"/>
        <w:overflowPunct w:val="0"/>
        <w:autoSpaceDE w:val="0"/>
        <w:autoSpaceDN w:val="0"/>
        <w:adjustRightInd w:val="0"/>
        <w:ind w:left="4" w:right="20" w:firstLine="708"/>
        <w:jc w:val="both"/>
      </w:pPr>
      <w:r>
        <w:t>Pod sadašnjim korisnikom u smislu ove Odluke podrazumijeva se i korisnik poslovnoga prostora koji nema sklopljen ugovor o zakupu s Općinom Babina Greda i koji obavlja u tom prostoru dopuštenu djelatnost, a protiv kojega se ne vodi postupak rad</w:t>
      </w:r>
      <w:bookmarkStart w:id="7" w:name="page8"/>
      <w:bookmarkEnd w:id="7"/>
      <w:r>
        <w:t>i ispražnjenja i predaje poslovnoga prostora te koristi taj prostor bez prekida u trajanju od najmanje tri godina.</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30.</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08"/>
      </w:pPr>
      <w:r>
        <w:t>Pravo na kupnju poslovnog prostora, pod uvjetima iz ove Odluke, može ostvariti sadašnji zakupnik uz uvjet da:</w:t>
      </w:r>
    </w:p>
    <w:p w:rsidR="00677A89" w:rsidRDefault="00677A89" w:rsidP="00677A89">
      <w:pPr>
        <w:widowControl w:val="0"/>
        <w:numPr>
          <w:ilvl w:val="0"/>
          <w:numId w:val="12"/>
        </w:numPr>
        <w:tabs>
          <w:tab w:val="clear" w:pos="720"/>
          <w:tab w:val="num" w:pos="144"/>
        </w:tabs>
        <w:overflowPunct w:val="0"/>
        <w:autoSpaceDE w:val="0"/>
        <w:autoSpaceDN w:val="0"/>
        <w:adjustRightInd w:val="0"/>
        <w:ind w:left="144" w:hanging="144"/>
        <w:jc w:val="both"/>
      </w:pPr>
      <w:r>
        <w:t xml:space="preserve">uredno izvršava sve obveze iz ugovora o zakupu, </w:t>
      </w:r>
    </w:p>
    <w:p w:rsidR="00677A89" w:rsidRDefault="00677A89" w:rsidP="00677A89">
      <w:pPr>
        <w:widowControl w:val="0"/>
        <w:numPr>
          <w:ilvl w:val="0"/>
          <w:numId w:val="12"/>
        </w:numPr>
        <w:tabs>
          <w:tab w:val="clear" w:pos="720"/>
          <w:tab w:val="num" w:pos="144"/>
        </w:tabs>
        <w:overflowPunct w:val="0"/>
        <w:autoSpaceDE w:val="0"/>
        <w:autoSpaceDN w:val="0"/>
        <w:adjustRightInd w:val="0"/>
        <w:ind w:left="144" w:hanging="144"/>
        <w:jc w:val="both"/>
      </w:pPr>
      <w:r>
        <w:t xml:space="preserve">uredno izvršava druge financijske obveze prema Općini Babina Greda. </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31.</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firstLine="720"/>
        <w:jc w:val="both"/>
      </w:pPr>
      <w:r>
        <w:t>Pravo na kupnju poslovnoga prostora može ostvariti i sadašnji korisnik tog prostora koji u njemu obavlja dopuštenu djelatnost, a koji je taj prostor nastavio koristiti na temelju ranije sklopljenog ugovora o zakupu kojem je prestala valjanost, uz uvjet da je za cijelo razdoblje korištenja toga prostora plaćao Općini Babina Greda naknadu za korištenje i sve troškove koji proizlaze iz korištenja toga prostora.</w:t>
      </w:r>
    </w:p>
    <w:p w:rsidR="00677A89" w:rsidRDefault="00677A89" w:rsidP="00677A89">
      <w:pPr>
        <w:widowControl w:val="0"/>
        <w:overflowPunct w:val="0"/>
        <w:autoSpaceDE w:val="0"/>
        <w:autoSpaceDN w:val="0"/>
        <w:adjustRightInd w:val="0"/>
        <w:ind w:left="4" w:right="20" w:firstLine="720"/>
        <w:jc w:val="both"/>
      </w:pPr>
      <w:r>
        <w:t>Sadašnjem korisniku poslovnoga prostora, koji nije djelomično ili u cijelosti plaćao Općini Babina Greda naknadu za korištenje poslovnoga prostora kao ni troškove korištenja, poslovni prostor se može prodati pod uvjetom da tu naknadu i troškove korištenja u cijelosti, uključujući i zakonske zatezne kamate, podmiri prije sklapanja ugovora o kupoprodaji.</w:t>
      </w:r>
    </w:p>
    <w:p w:rsidR="00677A89" w:rsidRDefault="00677A89" w:rsidP="00677A89">
      <w:pPr>
        <w:widowControl w:val="0"/>
        <w:autoSpaceDE w:val="0"/>
        <w:autoSpaceDN w:val="0"/>
        <w:adjustRightInd w:val="0"/>
        <w:rPr>
          <w:b/>
        </w:rPr>
      </w:pPr>
    </w:p>
    <w:p w:rsidR="00677A89" w:rsidRPr="000A167F" w:rsidRDefault="00677A89" w:rsidP="00677A89">
      <w:pPr>
        <w:widowControl w:val="0"/>
        <w:autoSpaceDE w:val="0"/>
        <w:autoSpaceDN w:val="0"/>
        <w:adjustRightInd w:val="0"/>
        <w:rPr>
          <w:b/>
        </w:rPr>
      </w:pPr>
    </w:p>
    <w:p w:rsidR="00677A89" w:rsidRPr="000A167F" w:rsidRDefault="00677A89" w:rsidP="00677A89">
      <w:pPr>
        <w:widowControl w:val="0"/>
        <w:autoSpaceDE w:val="0"/>
        <w:autoSpaceDN w:val="0"/>
        <w:adjustRightInd w:val="0"/>
        <w:ind w:left="4024"/>
        <w:rPr>
          <w:b/>
        </w:rPr>
      </w:pPr>
      <w:r w:rsidRPr="000A167F">
        <w:rPr>
          <w:b/>
        </w:rPr>
        <w:t>Članak 32.</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20"/>
        <w:jc w:val="both"/>
      </w:pPr>
      <w:r>
        <w:t>Pravo na kupnju poslovnoga prostora ne može ostvariti zakupnik poslovnoga prostora koji je isti dao u podzakup ili je na temelju bilo koje druge pravne osnove prepustio korištenje poslovnoga prostora drugoj osobi.</w:t>
      </w:r>
    </w:p>
    <w:p w:rsidR="00677A89" w:rsidRDefault="00677A89" w:rsidP="00677A89">
      <w:pPr>
        <w:widowControl w:val="0"/>
        <w:overflowPunct w:val="0"/>
        <w:autoSpaceDE w:val="0"/>
        <w:autoSpaceDN w:val="0"/>
        <w:adjustRightInd w:val="0"/>
        <w:ind w:left="4" w:firstLine="720"/>
        <w:jc w:val="both"/>
      </w:pPr>
      <w:r>
        <w:t>Poslovni prostor ne može se prodati fizičkoj ili pravnoj osobi koja ima dospjelu nepodmirenu obvezu prema Općini Babina Greda i državnom proračunu, zaposlenicima i dobavljačima, osim ako je sukladno posebnim propisima odobrena odgoda plaćanja navedenih obveza, pod uvjetom da se fizička ili pravna osoba pridržava rokova plaćanja.</w:t>
      </w:r>
    </w:p>
    <w:p w:rsidR="00677A89" w:rsidRDefault="00677A89" w:rsidP="00677A89">
      <w:pPr>
        <w:widowControl w:val="0"/>
        <w:overflowPunct w:val="0"/>
        <w:autoSpaceDE w:val="0"/>
        <w:autoSpaceDN w:val="0"/>
        <w:adjustRightInd w:val="0"/>
        <w:ind w:left="4" w:firstLine="720"/>
        <w:jc w:val="both"/>
      </w:pPr>
    </w:p>
    <w:p w:rsidR="00677A89" w:rsidRDefault="00677A89" w:rsidP="00677A89">
      <w:pPr>
        <w:widowControl w:val="0"/>
        <w:overflowPunct w:val="0"/>
        <w:autoSpaceDE w:val="0"/>
        <w:autoSpaceDN w:val="0"/>
        <w:adjustRightInd w:val="0"/>
        <w:ind w:left="4" w:firstLine="720"/>
        <w:jc w:val="both"/>
      </w:pPr>
    </w:p>
    <w:p w:rsidR="00677A89" w:rsidRPr="000A167F" w:rsidRDefault="00677A89" w:rsidP="00677A89">
      <w:pPr>
        <w:widowControl w:val="0"/>
        <w:overflowPunct w:val="0"/>
        <w:autoSpaceDE w:val="0"/>
        <w:autoSpaceDN w:val="0"/>
        <w:adjustRightInd w:val="0"/>
        <w:ind w:left="3584" w:right="4020" w:firstLine="16"/>
        <w:rPr>
          <w:b/>
        </w:rPr>
      </w:pPr>
      <w:r>
        <w:rPr>
          <w:b/>
        </w:rPr>
        <w:t xml:space="preserve">     </w:t>
      </w:r>
      <w:r w:rsidRPr="000A167F">
        <w:rPr>
          <w:b/>
        </w:rPr>
        <w:t>Članak 33.</w:t>
      </w:r>
    </w:p>
    <w:p w:rsidR="00677A89" w:rsidRDefault="00677A89" w:rsidP="00677A89">
      <w:pPr>
        <w:widowControl w:val="0"/>
        <w:overflowPunct w:val="0"/>
        <w:autoSpaceDE w:val="0"/>
        <w:autoSpaceDN w:val="0"/>
        <w:adjustRightInd w:val="0"/>
        <w:ind w:left="704" w:right="4020" w:firstLine="3308"/>
      </w:pPr>
      <w:r>
        <w:t xml:space="preserve"> </w:t>
      </w:r>
    </w:p>
    <w:p w:rsidR="00677A89" w:rsidRDefault="00677A89" w:rsidP="00677A89">
      <w:pPr>
        <w:widowControl w:val="0"/>
        <w:overflowPunct w:val="0"/>
        <w:autoSpaceDE w:val="0"/>
        <w:autoSpaceDN w:val="0"/>
        <w:adjustRightInd w:val="0"/>
        <w:ind w:left="704" w:right="4020"/>
      </w:pPr>
      <w:r>
        <w:t>Poslovni prostor prodaje se po tržišnoj cijeni.</w:t>
      </w:r>
    </w:p>
    <w:p w:rsidR="00677A89" w:rsidRDefault="00677A89" w:rsidP="00677A89">
      <w:pPr>
        <w:widowControl w:val="0"/>
        <w:overflowPunct w:val="0"/>
        <w:autoSpaceDE w:val="0"/>
        <w:autoSpaceDN w:val="0"/>
        <w:adjustRightInd w:val="0"/>
        <w:ind w:left="4" w:firstLine="708"/>
        <w:jc w:val="both"/>
      </w:pPr>
      <w:r>
        <w:t xml:space="preserve">Iznimno od odredbe prethodnog stavka ovog članka u slučaju kad se poslovni prostor </w:t>
      </w:r>
      <w:r>
        <w:lastRenderedPageBreak/>
        <w:t>prodaj sadašnjem zakupniku, odnosno sadašnjem korisniku s neamortiziranim ulaganjima, tržišna cijena umanjuje se za neamortizirana ulaganja sadašnjeg zakupnika, odnosno sadašnjeg korisnika, koja su bila od utjecaja na visinu tržišne vrijednosti poslovnog prostora, s time da se visina ulaganja zakupnika, odnosno korisnika priznaje najviše do 30 % tržišne vrijednosti poslovnog prostora.</w:t>
      </w:r>
    </w:p>
    <w:p w:rsidR="00677A89" w:rsidRDefault="00677A89" w:rsidP="00677A89">
      <w:pPr>
        <w:widowControl w:val="0"/>
        <w:overflowPunct w:val="0"/>
        <w:autoSpaceDE w:val="0"/>
        <w:autoSpaceDN w:val="0"/>
        <w:adjustRightInd w:val="0"/>
        <w:ind w:left="4" w:firstLine="708"/>
        <w:jc w:val="both"/>
      </w:pPr>
      <w:r>
        <w:t>Sadašnjem zakupniku se, odnosno sadašnjem korisniku se neće priznati ulaganja u preinake poslovnog prostora učinjene bez suglasnosti zakupodavca osim nužnih troškova, kao ni ulaganja koja je zakupodavac priznao u obliku smanjene zakupnine.</w:t>
      </w:r>
    </w:p>
    <w:p w:rsidR="00677A89" w:rsidRDefault="00677A89" w:rsidP="00677A89">
      <w:pPr>
        <w:widowControl w:val="0"/>
        <w:overflowPunct w:val="0"/>
        <w:autoSpaceDE w:val="0"/>
        <w:autoSpaceDN w:val="0"/>
        <w:adjustRightInd w:val="0"/>
        <w:ind w:left="4" w:right="20" w:firstLine="708"/>
        <w:jc w:val="both"/>
      </w:pPr>
      <w:r>
        <w:t>Tržišnu cijenu i vrijednost neamortiziranih ulaganja sadašnjeg zakupnika, odnosno sadašnjeg korisnika utvrđuje ovlašteni sudski vještak građevinske ili arhitektonske struke, s liste ovlaštenih sudskih vještaka, po odabiru Općine.</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34</w:t>
      </w:r>
      <w:bookmarkStart w:id="8" w:name="page9"/>
      <w:bookmarkEnd w:id="8"/>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ind w:firstLine="720"/>
      </w:pPr>
      <w:r>
        <w:t>Plaćanje cijene poslovnoga prostora može se ugovoriti odjednom ili obročnom otplatom, prema izboru kupca.</w:t>
      </w:r>
    </w:p>
    <w:p w:rsidR="00677A89" w:rsidRDefault="00677A89" w:rsidP="00677A89">
      <w:pPr>
        <w:widowControl w:val="0"/>
        <w:overflowPunct w:val="0"/>
        <w:autoSpaceDE w:val="0"/>
        <w:autoSpaceDN w:val="0"/>
        <w:adjustRightInd w:val="0"/>
        <w:ind w:left="4" w:right="20" w:firstLine="720"/>
        <w:jc w:val="both"/>
      </w:pPr>
      <w:r>
        <w:t>Kada se cijena poslovnoga prostora isplaćuje odjednom, rok isplate ne može biti duži od 30 dana od dana sklapanja ugovora</w:t>
      </w:r>
      <w:r>
        <w:rPr>
          <w:b/>
          <w:bCs/>
        </w:rPr>
        <w:t>.</w:t>
      </w:r>
    </w:p>
    <w:p w:rsidR="00677A89" w:rsidRDefault="00677A89" w:rsidP="00677A89">
      <w:pPr>
        <w:widowControl w:val="0"/>
        <w:overflowPunct w:val="0"/>
        <w:autoSpaceDE w:val="0"/>
        <w:autoSpaceDN w:val="0"/>
        <w:adjustRightInd w:val="0"/>
        <w:ind w:left="4" w:right="20" w:firstLine="720"/>
        <w:jc w:val="both"/>
      </w:pPr>
      <w:r>
        <w:t>Kod kupnje poslovnoga prostora uz obročnu otplatu ukupan rok otplate ne može biti duži od 20 godina od dana sklapanja ugovora.</w:t>
      </w:r>
    </w:p>
    <w:p w:rsidR="00677A89" w:rsidRDefault="00677A89" w:rsidP="00677A89">
      <w:pPr>
        <w:widowControl w:val="0"/>
        <w:autoSpaceDE w:val="0"/>
        <w:autoSpaceDN w:val="0"/>
        <w:adjustRightInd w:val="0"/>
        <w:ind w:left="724"/>
      </w:pPr>
      <w:r>
        <w:t>Kod kupnje poslovnoga prostora uz obročnu otplatu ne primjenjuje se odredba članka</w:t>
      </w:r>
    </w:p>
    <w:p w:rsidR="00677A89" w:rsidRDefault="00677A89" w:rsidP="00677A89">
      <w:pPr>
        <w:widowControl w:val="0"/>
        <w:autoSpaceDE w:val="0"/>
        <w:autoSpaceDN w:val="0"/>
        <w:adjustRightInd w:val="0"/>
        <w:ind w:left="4"/>
      </w:pPr>
      <w:r>
        <w:t>33. stavka 2. ovoga Zakona.</w:t>
      </w:r>
    </w:p>
    <w:p w:rsidR="00677A89" w:rsidRDefault="00677A89" w:rsidP="00677A89">
      <w:pPr>
        <w:widowControl w:val="0"/>
        <w:autoSpaceDE w:val="0"/>
        <w:autoSpaceDN w:val="0"/>
        <w:adjustRightInd w:val="0"/>
        <w:ind w:left="724"/>
      </w:pPr>
      <w:r>
        <w:t>Kamatna stopa za vrijeme obročne otplate je 4% godišnje.</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20"/>
        <w:jc w:val="both"/>
      </w:pPr>
      <w:r>
        <w:t>Prodavatelj je dužan u ugovoru o kupoprodaji poslovnoga prostora uz obročnu otplatu vrijednost (mjesečnog) obroka vezati uz EUR i to po srednjem tečaju Hrvatske narodne banke na dan uplate.</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35.</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firstLine="708"/>
        <w:jc w:val="both"/>
      </w:pPr>
      <w:r>
        <w:t>Zahtjev za kupnju poslovnog prostora podnosi se općinskom načelniku putem nadležnog Jedinstvenog upravnog odjela u roku od 90 dana od dana javne objave popisa poslovnih prostora koji su predmet kupoprodaje.</w:t>
      </w:r>
    </w:p>
    <w:p w:rsidR="00677A89" w:rsidRDefault="00677A89" w:rsidP="00677A89">
      <w:pPr>
        <w:widowControl w:val="0"/>
        <w:overflowPunct w:val="0"/>
        <w:autoSpaceDE w:val="0"/>
        <w:autoSpaceDN w:val="0"/>
        <w:adjustRightInd w:val="0"/>
        <w:ind w:left="4" w:right="20" w:firstLine="708"/>
        <w:jc w:val="both"/>
      </w:pPr>
      <w:r>
        <w:t>Podnositelji zahtjeva dužni su uz zahtjev podnijeti dokaze kojima dokazuju svoje pravo kupnje poslovnoga prostora sukladno odredbama ove Odluke.</w:t>
      </w:r>
    </w:p>
    <w:p w:rsidR="00677A89" w:rsidRDefault="00677A89" w:rsidP="00677A89">
      <w:pPr>
        <w:widowControl w:val="0"/>
        <w:autoSpaceDE w:val="0"/>
        <w:autoSpaceDN w:val="0"/>
        <w:adjustRightInd w:val="0"/>
        <w:ind w:left="704"/>
      </w:pPr>
      <w:r>
        <w:t>Zahtjev za kupnju obvezno sadrži:</w:t>
      </w:r>
    </w:p>
    <w:p w:rsidR="00677A89" w:rsidRDefault="00677A89" w:rsidP="00677A89">
      <w:pPr>
        <w:widowControl w:val="0"/>
        <w:numPr>
          <w:ilvl w:val="0"/>
          <w:numId w:val="13"/>
        </w:numPr>
        <w:tabs>
          <w:tab w:val="clear" w:pos="720"/>
          <w:tab w:val="num" w:pos="181"/>
        </w:tabs>
        <w:overflowPunct w:val="0"/>
        <w:autoSpaceDE w:val="0"/>
        <w:autoSpaceDN w:val="0"/>
        <w:adjustRightInd w:val="0"/>
        <w:ind w:left="4" w:right="20" w:hanging="4"/>
        <w:jc w:val="both"/>
      </w:pPr>
      <w:r>
        <w:t xml:space="preserve">ime i prezime odnosno naziv zakupnika/korisnika, mjesto prebivališta odnosno sjedišta i osobni identifikacijski broj (OIB), </w:t>
      </w:r>
    </w:p>
    <w:p w:rsidR="00677A89" w:rsidRDefault="00677A89" w:rsidP="00677A89">
      <w:pPr>
        <w:widowControl w:val="0"/>
        <w:numPr>
          <w:ilvl w:val="0"/>
          <w:numId w:val="13"/>
        </w:numPr>
        <w:tabs>
          <w:tab w:val="clear" w:pos="720"/>
          <w:tab w:val="num" w:pos="144"/>
        </w:tabs>
        <w:overflowPunct w:val="0"/>
        <w:autoSpaceDE w:val="0"/>
        <w:autoSpaceDN w:val="0"/>
        <w:adjustRightInd w:val="0"/>
        <w:ind w:left="144" w:hanging="144"/>
        <w:jc w:val="both"/>
      </w:pPr>
      <w:r>
        <w:t xml:space="preserve">izjavu o načinu plaćanja kupoprodajne cijene: odjednom ili u mjesečnim obrocima, </w:t>
      </w:r>
    </w:p>
    <w:p w:rsidR="00677A89" w:rsidRDefault="00677A89" w:rsidP="00677A89">
      <w:pPr>
        <w:widowControl w:val="0"/>
        <w:numPr>
          <w:ilvl w:val="0"/>
          <w:numId w:val="13"/>
        </w:numPr>
        <w:tabs>
          <w:tab w:val="clear" w:pos="720"/>
          <w:tab w:val="num" w:pos="144"/>
        </w:tabs>
        <w:overflowPunct w:val="0"/>
        <w:autoSpaceDE w:val="0"/>
        <w:autoSpaceDN w:val="0"/>
        <w:adjustRightInd w:val="0"/>
        <w:ind w:left="144" w:hanging="144"/>
        <w:jc w:val="both"/>
      </w:pPr>
      <w:r>
        <w:t xml:space="preserve">potvrdu o podmirenju svih dospjelih obveza prema Općini Babina Greda, </w:t>
      </w:r>
    </w:p>
    <w:p w:rsidR="00677A89" w:rsidRPr="003F03EB" w:rsidRDefault="00677A89" w:rsidP="00677A89">
      <w:pPr>
        <w:widowControl w:val="0"/>
        <w:numPr>
          <w:ilvl w:val="0"/>
          <w:numId w:val="13"/>
        </w:numPr>
        <w:tabs>
          <w:tab w:val="clear" w:pos="720"/>
          <w:tab w:val="num" w:pos="144"/>
        </w:tabs>
        <w:overflowPunct w:val="0"/>
        <w:autoSpaceDE w:val="0"/>
        <w:autoSpaceDN w:val="0"/>
        <w:adjustRightInd w:val="0"/>
        <w:ind w:left="144" w:hanging="144"/>
        <w:jc w:val="both"/>
      </w:pPr>
      <w:r>
        <w:t xml:space="preserve">javnobilježnički ovjerenu izjavu zakupnika/korisnika o podmirenju svih dospjelih </w:t>
      </w:r>
      <w:r w:rsidRPr="003F03EB">
        <w:t>obveza prema državnom proračunu, zaposlenicima i dobavljačima, osim ako je sukladno posebnim propisima odobrena odgoda plaćanja navedenih obveza, uz prilaganje odgovarajućeg dokaza,</w:t>
      </w:r>
    </w:p>
    <w:p w:rsidR="00677A89" w:rsidRDefault="00677A89" w:rsidP="00677A89">
      <w:pPr>
        <w:widowControl w:val="0"/>
        <w:overflowPunct w:val="0"/>
        <w:autoSpaceDE w:val="0"/>
        <w:autoSpaceDN w:val="0"/>
        <w:adjustRightInd w:val="0"/>
        <w:ind w:left="4" w:right="20"/>
        <w:jc w:val="both"/>
      </w:pPr>
      <w:r>
        <w:t>- javnobilježnički ovjerenu izjavu zakupnika da predmetni poslovni prostor nije dao u podzakup ili na temelju bilo koje druge pravne osnove prepustio korištenje poslovnog prostora drugoj osobi.</w:t>
      </w:r>
    </w:p>
    <w:p w:rsidR="00677A89" w:rsidRDefault="00677A89" w:rsidP="00677A89">
      <w:pPr>
        <w:widowControl w:val="0"/>
        <w:overflowPunct w:val="0"/>
        <w:autoSpaceDE w:val="0"/>
        <w:autoSpaceDN w:val="0"/>
        <w:adjustRightInd w:val="0"/>
        <w:ind w:left="4" w:right="20" w:firstLine="708"/>
        <w:jc w:val="both"/>
      </w:pPr>
      <w:r>
        <w:t>Podnositelj zahtjeva čiji je zahtjev nepotpun, pozvat će se pisanim putem da dopuni zahtjev.</w:t>
      </w:r>
    </w:p>
    <w:p w:rsidR="00677A89" w:rsidRDefault="00677A89" w:rsidP="00677A89">
      <w:pPr>
        <w:widowControl w:val="0"/>
        <w:autoSpaceDE w:val="0"/>
        <w:autoSpaceDN w:val="0"/>
        <w:adjustRightInd w:val="0"/>
        <w:ind w:left="704"/>
      </w:pPr>
      <w:r>
        <w:t>Davanjem lažne izjave podnositelj zahtjeva gubi sva prava koja je ostvario temeljem</w:t>
      </w:r>
    </w:p>
    <w:p w:rsidR="00677A89" w:rsidRDefault="00677A89" w:rsidP="00677A89">
      <w:pPr>
        <w:widowControl w:val="0"/>
        <w:autoSpaceDE w:val="0"/>
        <w:autoSpaceDN w:val="0"/>
        <w:adjustRightInd w:val="0"/>
        <w:ind w:left="4"/>
      </w:pPr>
      <w:r>
        <w:lastRenderedPageBreak/>
        <w:t>iste.</w:t>
      </w:r>
    </w:p>
    <w:p w:rsidR="00677A89" w:rsidRDefault="00677A89" w:rsidP="00677A89">
      <w:pPr>
        <w:widowControl w:val="0"/>
        <w:autoSpaceDE w:val="0"/>
        <w:autoSpaceDN w:val="0"/>
        <w:adjustRightInd w:val="0"/>
        <w:ind w:left="4"/>
      </w:pPr>
    </w:p>
    <w:p w:rsidR="00677A89" w:rsidRPr="000A167F" w:rsidRDefault="00677A89" w:rsidP="00677A89">
      <w:pPr>
        <w:widowControl w:val="0"/>
        <w:autoSpaceDE w:val="0"/>
        <w:autoSpaceDN w:val="0"/>
        <w:adjustRightInd w:val="0"/>
        <w:ind w:left="4024"/>
        <w:rPr>
          <w:b/>
        </w:rPr>
      </w:pPr>
      <w:r w:rsidRPr="000A167F">
        <w:rPr>
          <w:b/>
        </w:rPr>
        <w:t>Članak 36.</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20"/>
        <w:jc w:val="both"/>
      </w:pPr>
      <w:r>
        <w:t>Odluku o kupoprodaji poslovnoga prostora, nakon objavljenog popisa poslovnih prostora koji su predmet kupoprodaje i prihvaćenih zahtjeva za kupnju, donosi Općinsko vijeće ili općinski načelnik, ovisno o vrijednosti poslovnoga prostora.</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4"/>
        <w:rPr>
          <w:b/>
        </w:rPr>
      </w:pPr>
      <w:r w:rsidRPr="000A167F">
        <w:rPr>
          <w:b/>
        </w:rPr>
        <w:t>Članak 37.</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left="4" w:right="20" w:firstLine="720"/>
        <w:jc w:val="both"/>
      </w:pPr>
      <w:r>
        <w:t>Popis poslovnih prostora koji će biti predmet kupoprodaje, sukladno ovoj Odluci, utvrđuje Općinsko vijeće Općine Babina Greda, na prijedlog općinskog načelnika Općine Babina Greda.</w:t>
      </w:r>
    </w:p>
    <w:p w:rsidR="00677A89" w:rsidRDefault="00677A89" w:rsidP="00677A89">
      <w:pPr>
        <w:widowControl w:val="0"/>
        <w:overflowPunct w:val="0"/>
        <w:autoSpaceDE w:val="0"/>
        <w:autoSpaceDN w:val="0"/>
        <w:adjustRightInd w:val="0"/>
        <w:ind w:left="4" w:right="20" w:firstLine="720"/>
        <w:jc w:val="both"/>
      </w:pPr>
      <w:r>
        <w:t>Popis poslovnih prostora mora sadržavati: adresu poslovnog prostora koji je predmet kupoprodaje, naznaku vrste poslovnog prostora, ime i prezime/naziv sadašnjeg zakupnika ili sadašnjeg korisnika, površinu i drugo.</w:t>
      </w:r>
    </w:p>
    <w:p w:rsidR="00677A89" w:rsidRDefault="00677A89" w:rsidP="00677A89">
      <w:pPr>
        <w:widowControl w:val="0"/>
        <w:overflowPunct w:val="0"/>
        <w:autoSpaceDE w:val="0"/>
        <w:autoSpaceDN w:val="0"/>
        <w:adjustRightInd w:val="0"/>
        <w:ind w:left="4" w:right="20" w:firstLine="720"/>
        <w:jc w:val="both"/>
      </w:pPr>
      <w:r>
        <w:t>Popis poslovnih prostora koji su predmet kupoprodaje objavit će se na oglasnoj ploči i na web stranicama Općine Babina Greda, te u javnom glasilu.</w:t>
      </w:r>
      <w:bookmarkStart w:id="9" w:name="page10"/>
      <w:bookmarkEnd w:id="9"/>
    </w:p>
    <w:p w:rsidR="00677A89" w:rsidRDefault="00677A89" w:rsidP="00677A89">
      <w:pPr>
        <w:widowControl w:val="0"/>
        <w:overflowPunct w:val="0"/>
        <w:autoSpaceDE w:val="0"/>
        <w:autoSpaceDN w:val="0"/>
        <w:adjustRightInd w:val="0"/>
        <w:ind w:left="4" w:right="20" w:firstLine="720"/>
        <w:jc w:val="both"/>
      </w:pPr>
    </w:p>
    <w:p w:rsidR="00677A89" w:rsidRDefault="00677A89" w:rsidP="00677A89">
      <w:pPr>
        <w:widowControl w:val="0"/>
        <w:overflowPunct w:val="0"/>
        <w:autoSpaceDE w:val="0"/>
        <w:autoSpaceDN w:val="0"/>
        <w:adjustRightInd w:val="0"/>
        <w:ind w:left="4" w:right="20" w:firstLine="720"/>
        <w:jc w:val="both"/>
      </w:pPr>
    </w:p>
    <w:p w:rsidR="00677A89" w:rsidRPr="000A167F" w:rsidRDefault="00677A89" w:rsidP="00677A89">
      <w:pPr>
        <w:widowControl w:val="0"/>
        <w:overflowPunct w:val="0"/>
        <w:autoSpaceDE w:val="0"/>
        <w:autoSpaceDN w:val="0"/>
        <w:adjustRightInd w:val="0"/>
        <w:ind w:left="4" w:right="20" w:firstLine="720"/>
        <w:jc w:val="center"/>
        <w:rPr>
          <w:b/>
        </w:rPr>
      </w:pPr>
      <w:r w:rsidRPr="000A167F">
        <w:rPr>
          <w:b/>
        </w:rPr>
        <w:t>Članak 38.</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firstLine="708"/>
        <w:jc w:val="both"/>
      </w:pPr>
      <w:r>
        <w:t>Na temelju odluke o kupoprodaji poslovnog prostora iz članka 35. ove Odluke, općinski načelnik i kupac će u roku 90 dana od dana donošenja odluke sklopiti ugovor o kupoprodaji poslovnog prostora.</w:t>
      </w:r>
    </w:p>
    <w:p w:rsidR="00677A89" w:rsidRDefault="00677A89" w:rsidP="00677A89">
      <w:pPr>
        <w:widowControl w:val="0"/>
        <w:autoSpaceDE w:val="0"/>
        <w:autoSpaceDN w:val="0"/>
        <w:adjustRightInd w:val="0"/>
        <w:ind w:left="700"/>
      </w:pPr>
      <w:r>
        <w:t>Ugovor o kupoprodaji poslovnoga prostora naročito treba sadržavati:</w:t>
      </w:r>
    </w:p>
    <w:p w:rsidR="00677A89" w:rsidRDefault="00677A89" w:rsidP="00677A89">
      <w:pPr>
        <w:widowControl w:val="0"/>
        <w:numPr>
          <w:ilvl w:val="0"/>
          <w:numId w:val="14"/>
        </w:numPr>
        <w:tabs>
          <w:tab w:val="clear" w:pos="720"/>
          <w:tab w:val="num" w:pos="1060"/>
        </w:tabs>
        <w:overflowPunct w:val="0"/>
        <w:autoSpaceDE w:val="0"/>
        <w:autoSpaceDN w:val="0"/>
        <w:adjustRightInd w:val="0"/>
        <w:ind w:left="1060" w:hanging="356"/>
        <w:jc w:val="both"/>
      </w:pPr>
      <w:r>
        <w:t xml:space="preserve">odredbu kojom se kupac obvezuje da za vrijeme od deset godina od dana sklapanja ugovora neće prodavati niti na drugi način otuđiti kupljeni poslovni prostor te da dopušta zabilježbu zabrane otuđenja u zemljišnoj knjizi, </w:t>
      </w:r>
    </w:p>
    <w:p w:rsidR="00677A89" w:rsidRDefault="00677A89" w:rsidP="00677A89">
      <w:pPr>
        <w:widowControl w:val="0"/>
        <w:numPr>
          <w:ilvl w:val="0"/>
          <w:numId w:val="14"/>
        </w:numPr>
        <w:tabs>
          <w:tab w:val="clear" w:pos="720"/>
          <w:tab w:val="num" w:pos="1060"/>
        </w:tabs>
        <w:overflowPunct w:val="0"/>
        <w:autoSpaceDE w:val="0"/>
        <w:autoSpaceDN w:val="0"/>
        <w:adjustRightInd w:val="0"/>
        <w:ind w:left="1060" w:hanging="356"/>
        <w:jc w:val="both"/>
      </w:pPr>
      <w:r>
        <w:t xml:space="preserve">odredbu kojom Općina Babina Greda, u slučaju da kupac prestane obavljati djelatnost u roku od deset godina od dana sklapanja ugovora, pridržava pravo nazadkupnje prodane nekretnine po kupoprodajnoj cijeni po kojoj je i prodana, </w:t>
      </w:r>
    </w:p>
    <w:p w:rsidR="00677A89" w:rsidRDefault="00677A89" w:rsidP="00677A89">
      <w:pPr>
        <w:widowControl w:val="0"/>
        <w:numPr>
          <w:ilvl w:val="0"/>
          <w:numId w:val="14"/>
        </w:numPr>
        <w:tabs>
          <w:tab w:val="clear" w:pos="720"/>
          <w:tab w:val="num" w:pos="1060"/>
        </w:tabs>
        <w:overflowPunct w:val="0"/>
        <w:autoSpaceDE w:val="0"/>
        <w:autoSpaceDN w:val="0"/>
        <w:adjustRightInd w:val="0"/>
        <w:ind w:left="1060" w:hanging="356"/>
        <w:jc w:val="both"/>
      </w:pPr>
      <w:r>
        <w:t xml:space="preserve">zabilježbu zabrane otuđenja poslovnoga prostora za vrijeme od deset godina od dana sklapanja ugovora o kupoprodaji poslovnoga prostora te zabilježbu prava nazadkupnje u korist Općine Babina Greda, </w:t>
      </w:r>
    </w:p>
    <w:p w:rsidR="00677A89" w:rsidRDefault="00677A89" w:rsidP="00677A89">
      <w:pPr>
        <w:widowControl w:val="0"/>
        <w:numPr>
          <w:ilvl w:val="0"/>
          <w:numId w:val="14"/>
        </w:numPr>
        <w:tabs>
          <w:tab w:val="clear" w:pos="720"/>
          <w:tab w:val="num" w:pos="1060"/>
        </w:tabs>
        <w:overflowPunct w:val="0"/>
        <w:autoSpaceDE w:val="0"/>
        <w:autoSpaceDN w:val="0"/>
        <w:adjustRightInd w:val="0"/>
        <w:ind w:left="1060" w:hanging="356"/>
        <w:jc w:val="both"/>
      </w:pPr>
      <w:r>
        <w:t xml:space="preserve">ako se radi o obročnoj otplati, izjavu kupca kojom dopušta, radi osiguranja dugovanog iznosa u korist Općine Babina Greda, upis založnoga prava radi </w:t>
      </w:r>
    </w:p>
    <w:p w:rsidR="00677A89" w:rsidRDefault="00677A89" w:rsidP="00677A89">
      <w:pPr>
        <w:widowControl w:val="0"/>
        <w:overflowPunct w:val="0"/>
        <w:autoSpaceDE w:val="0"/>
        <w:autoSpaceDN w:val="0"/>
        <w:adjustRightInd w:val="0"/>
        <w:ind w:left="1060"/>
      </w:pPr>
      <w:r>
        <w:t>osiguranja dugovanog iznosa u zemljišnoj knjizi, na poslovnom prostoru koji je predmet kupoprodaje.</w:t>
      </w:r>
    </w:p>
    <w:p w:rsidR="00677A89" w:rsidRDefault="00677A89" w:rsidP="00677A89">
      <w:pPr>
        <w:widowControl w:val="0"/>
        <w:overflowPunct w:val="0"/>
        <w:autoSpaceDE w:val="0"/>
        <w:autoSpaceDN w:val="0"/>
        <w:adjustRightInd w:val="0"/>
        <w:ind w:firstLine="708"/>
        <w:jc w:val="both"/>
      </w:pPr>
      <w:r>
        <w:t>Ugovor o kupoprodaji poslovnoga prostora mora biti sastavljen u pisanom obliku i potvrđen (solemniziran) po javnom bilježniku.</w:t>
      </w:r>
    </w:p>
    <w:p w:rsidR="00677A89" w:rsidRDefault="00677A89" w:rsidP="00677A89">
      <w:pPr>
        <w:widowControl w:val="0"/>
        <w:overflowPunct w:val="0"/>
        <w:autoSpaceDE w:val="0"/>
        <w:autoSpaceDN w:val="0"/>
        <w:adjustRightInd w:val="0"/>
        <w:ind w:firstLine="708"/>
        <w:jc w:val="both"/>
      </w:pPr>
    </w:p>
    <w:p w:rsidR="00677A89" w:rsidRDefault="00677A89" w:rsidP="00677A89">
      <w:pPr>
        <w:widowControl w:val="0"/>
        <w:overflowPunct w:val="0"/>
        <w:autoSpaceDE w:val="0"/>
        <w:autoSpaceDN w:val="0"/>
        <w:adjustRightInd w:val="0"/>
        <w:ind w:firstLine="708"/>
        <w:jc w:val="both"/>
      </w:pPr>
    </w:p>
    <w:p w:rsidR="00677A89" w:rsidRDefault="00677A89" w:rsidP="00677A89">
      <w:pPr>
        <w:widowControl w:val="0"/>
        <w:overflowPunct w:val="0"/>
        <w:autoSpaceDE w:val="0"/>
        <w:autoSpaceDN w:val="0"/>
        <w:adjustRightInd w:val="0"/>
        <w:ind w:firstLine="708"/>
        <w:jc w:val="both"/>
      </w:pPr>
    </w:p>
    <w:p w:rsidR="00677A89" w:rsidRDefault="00677A89" w:rsidP="00677A89">
      <w:pPr>
        <w:widowControl w:val="0"/>
        <w:overflowPunct w:val="0"/>
        <w:autoSpaceDE w:val="0"/>
        <w:autoSpaceDN w:val="0"/>
        <w:adjustRightInd w:val="0"/>
        <w:ind w:firstLine="708"/>
        <w:jc w:val="both"/>
      </w:pPr>
    </w:p>
    <w:p w:rsidR="00C33A23" w:rsidRDefault="00C33A23" w:rsidP="00677A89">
      <w:pPr>
        <w:widowControl w:val="0"/>
        <w:overflowPunct w:val="0"/>
        <w:autoSpaceDE w:val="0"/>
        <w:autoSpaceDN w:val="0"/>
        <w:adjustRightInd w:val="0"/>
        <w:ind w:firstLine="708"/>
        <w:jc w:val="both"/>
      </w:pPr>
    </w:p>
    <w:p w:rsidR="00C33A23" w:rsidRDefault="00C33A23" w:rsidP="00677A89">
      <w:pPr>
        <w:widowControl w:val="0"/>
        <w:overflowPunct w:val="0"/>
        <w:autoSpaceDE w:val="0"/>
        <w:autoSpaceDN w:val="0"/>
        <w:adjustRightInd w:val="0"/>
        <w:ind w:firstLine="708"/>
        <w:jc w:val="both"/>
      </w:pPr>
    </w:p>
    <w:p w:rsidR="00677A89" w:rsidRDefault="00677A89" w:rsidP="00677A89">
      <w:pPr>
        <w:widowControl w:val="0"/>
        <w:overflowPunct w:val="0"/>
        <w:autoSpaceDE w:val="0"/>
        <w:autoSpaceDN w:val="0"/>
        <w:adjustRightInd w:val="0"/>
        <w:ind w:firstLine="708"/>
        <w:jc w:val="both"/>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rPr>
          <w:b/>
        </w:rPr>
      </w:pPr>
      <w:r w:rsidRPr="000A167F">
        <w:rPr>
          <w:b/>
        </w:rPr>
        <w:lastRenderedPageBreak/>
        <w:t>VIII. PRIJELAZNE I ZAVRŠNE ODREDBE</w:t>
      </w: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0"/>
        <w:rPr>
          <w:b/>
        </w:rPr>
      </w:pPr>
      <w:r w:rsidRPr="000A167F">
        <w:rPr>
          <w:b/>
        </w:rPr>
        <w:t>Članak 39.</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firstLine="720"/>
        <w:jc w:val="both"/>
      </w:pPr>
      <w:r w:rsidRPr="00F85079">
        <w:t>Stupanjem na snagu ove Odluke, prestaje s važenjem Odluka o načinu davanja u zakup poslovnog prostora u vlasništvu Općine Babina Greda, („Službenom vjesniku“ Vukovarsko-srijemske županije, br. 07/97).</w:t>
      </w:r>
    </w:p>
    <w:p w:rsidR="00677A89" w:rsidRDefault="00677A89" w:rsidP="00677A89">
      <w:pPr>
        <w:widowControl w:val="0"/>
        <w:overflowPunct w:val="0"/>
        <w:autoSpaceDE w:val="0"/>
        <w:autoSpaceDN w:val="0"/>
        <w:adjustRightInd w:val="0"/>
        <w:ind w:firstLine="708"/>
        <w:jc w:val="both"/>
      </w:pPr>
    </w:p>
    <w:p w:rsidR="00677A89" w:rsidRDefault="00677A89" w:rsidP="00677A89">
      <w:pPr>
        <w:widowControl w:val="0"/>
        <w:autoSpaceDE w:val="0"/>
        <w:autoSpaceDN w:val="0"/>
        <w:adjustRightInd w:val="0"/>
      </w:pPr>
    </w:p>
    <w:p w:rsidR="00677A89" w:rsidRPr="000A167F" w:rsidRDefault="00677A89" w:rsidP="00677A89">
      <w:pPr>
        <w:widowControl w:val="0"/>
        <w:autoSpaceDE w:val="0"/>
        <w:autoSpaceDN w:val="0"/>
        <w:adjustRightInd w:val="0"/>
        <w:ind w:left="4020"/>
        <w:rPr>
          <w:b/>
        </w:rPr>
      </w:pPr>
      <w:r w:rsidRPr="000A167F">
        <w:rPr>
          <w:b/>
        </w:rPr>
        <w:t>Članak 40.</w:t>
      </w:r>
    </w:p>
    <w:p w:rsidR="00677A89" w:rsidRDefault="00677A89" w:rsidP="00677A89">
      <w:pPr>
        <w:widowControl w:val="0"/>
        <w:autoSpaceDE w:val="0"/>
        <w:autoSpaceDN w:val="0"/>
        <w:adjustRightInd w:val="0"/>
      </w:pPr>
    </w:p>
    <w:p w:rsidR="00677A89" w:rsidRDefault="00677A89" w:rsidP="00677A89">
      <w:pPr>
        <w:widowControl w:val="0"/>
        <w:overflowPunct w:val="0"/>
        <w:autoSpaceDE w:val="0"/>
        <w:autoSpaceDN w:val="0"/>
        <w:adjustRightInd w:val="0"/>
        <w:ind w:firstLine="720"/>
        <w:jc w:val="both"/>
      </w:pPr>
      <w:r>
        <w:t>Ova Odluka stupa na snagu danom objave u „Službenom</w:t>
      </w:r>
      <w:r w:rsidRPr="005B7B03">
        <w:t xml:space="preserve"> vjesnik</w:t>
      </w:r>
      <w:r>
        <w:t>u</w:t>
      </w:r>
      <w:r w:rsidRPr="005B7B03">
        <w:t>“ Vukovarsko-srijemske županije</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Pr="00FE7AD1" w:rsidRDefault="00677A89" w:rsidP="00677A89">
      <w:pPr>
        <w:pStyle w:val="Bezproreda"/>
      </w:pPr>
      <w:r>
        <w:t>KLASA: 372</w:t>
      </w:r>
      <w:r w:rsidRPr="00FE7AD1">
        <w:t>-0</w:t>
      </w:r>
      <w:r>
        <w:t>3</w:t>
      </w:r>
      <w:r w:rsidRPr="00FE7AD1">
        <w:t>/16-</w:t>
      </w:r>
      <w:r>
        <w:t>30</w:t>
      </w:r>
      <w:r w:rsidRPr="00FE7AD1">
        <w:t>/</w:t>
      </w:r>
      <w:r>
        <w:t>1</w:t>
      </w:r>
    </w:p>
    <w:p w:rsidR="00677A89" w:rsidRPr="00FE7AD1" w:rsidRDefault="00677A89" w:rsidP="00677A89">
      <w:pPr>
        <w:pStyle w:val="Bezproreda"/>
      </w:pPr>
      <w:r w:rsidRPr="00FE7AD1">
        <w:t>URBROJ: 2212/02-01/16-01-1</w:t>
      </w:r>
    </w:p>
    <w:p w:rsidR="00677A89" w:rsidRDefault="00677A89" w:rsidP="00677A89">
      <w:pPr>
        <w:pStyle w:val="Bezproreda"/>
      </w:pPr>
      <w:r w:rsidRPr="00FE7AD1">
        <w:t xml:space="preserve">Babina Greda, </w:t>
      </w:r>
      <w:r>
        <w:t>26. srpnja</w:t>
      </w:r>
      <w:r w:rsidRPr="00FE7AD1">
        <w:t xml:space="preserve"> 2016. godine</w:t>
      </w: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pPr>
    </w:p>
    <w:p w:rsidR="00677A89" w:rsidRDefault="00677A89" w:rsidP="00677A89">
      <w:pPr>
        <w:widowControl w:val="0"/>
        <w:autoSpaceDE w:val="0"/>
        <w:autoSpaceDN w:val="0"/>
        <w:adjustRightInd w:val="0"/>
        <w:ind w:left="6580"/>
      </w:pPr>
      <w:r>
        <w:t>PREDSJEDNIK</w:t>
      </w:r>
    </w:p>
    <w:p w:rsidR="00677A89" w:rsidRDefault="00677A89" w:rsidP="00677A89">
      <w:pPr>
        <w:widowControl w:val="0"/>
        <w:autoSpaceDE w:val="0"/>
        <w:autoSpaceDN w:val="0"/>
        <w:adjustRightInd w:val="0"/>
        <w:ind w:left="6240"/>
      </w:pPr>
      <w:r>
        <w:t>OPĆINSKOG VIJEĆA</w:t>
      </w:r>
    </w:p>
    <w:p w:rsidR="00677A89" w:rsidRDefault="00677A89" w:rsidP="00677A89">
      <w:pPr>
        <w:widowControl w:val="0"/>
        <w:autoSpaceDE w:val="0"/>
        <w:autoSpaceDN w:val="0"/>
        <w:adjustRightInd w:val="0"/>
        <w:ind w:left="6240"/>
      </w:pPr>
    </w:p>
    <w:p w:rsidR="00677A89" w:rsidRDefault="00677A89" w:rsidP="00677A89">
      <w:pPr>
        <w:widowControl w:val="0"/>
        <w:autoSpaceDE w:val="0"/>
        <w:autoSpaceDN w:val="0"/>
        <w:adjustRightInd w:val="0"/>
        <w:ind w:left="6740"/>
      </w:pPr>
      <w:r>
        <w:t>Jakob Verić</w:t>
      </w:r>
    </w:p>
    <w:p w:rsidR="00677A89" w:rsidRDefault="00677A89"/>
    <w:p w:rsidR="00677A89" w:rsidRDefault="00677A89"/>
    <w:p w:rsidR="00677A89" w:rsidRDefault="00677A89"/>
    <w:p w:rsidR="00677A89" w:rsidRDefault="00677A89"/>
    <w:p w:rsidR="00677A89" w:rsidRDefault="00677A89"/>
    <w:p w:rsidR="00677A89" w:rsidRDefault="00677A89"/>
    <w:p w:rsidR="00677A89" w:rsidRDefault="00677A89"/>
    <w:p w:rsidR="00677A89" w:rsidRDefault="00677A89"/>
    <w:p w:rsidR="00677A89" w:rsidRDefault="00677A89"/>
    <w:p w:rsidR="00677A89" w:rsidRDefault="00677A89"/>
    <w:p w:rsidR="00677A89" w:rsidRDefault="00677A89"/>
    <w:p w:rsidR="00677A89" w:rsidRDefault="00677A89"/>
    <w:p w:rsidR="00677A89" w:rsidRDefault="00677A89"/>
    <w:p w:rsidR="002F3504" w:rsidRDefault="002F3504"/>
    <w:p w:rsidR="00C33A23" w:rsidRDefault="00C33A23"/>
    <w:p w:rsidR="002F3504" w:rsidRDefault="002F3504"/>
    <w:p w:rsidR="002F3504" w:rsidRDefault="002F3504"/>
    <w:p w:rsidR="002F3504" w:rsidRDefault="002F3504"/>
    <w:p w:rsidR="002F3504" w:rsidRDefault="002F3504"/>
    <w:p w:rsidR="002F3504" w:rsidRDefault="002F3504"/>
    <w:p w:rsidR="002F3504" w:rsidRDefault="002F3504"/>
    <w:p w:rsidR="00F67281" w:rsidRPr="00A220CA" w:rsidRDefault="00F67281" w:rsidP="00F67281">
      <w:pPr>
        <w:pStyle w:val="Bezproreda"/>
      </w:pPr>
      <w:r w:rsidRPr="00A220CA">
        <w:lastRenderedPageBreak/>
        <w:t xml:space="preserve">             </w:t>
      </w:r>
      <w:r w:rsidRPr="00A220CA">
        <w:object w:dxaOrig="292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7" o:title=""/>
          </v:shape>
          <o:OLEObject Type="Embed" ProgID="MSPhotoEd.3" ShapeID="_x0000_i1025" DrawAspect="Content" ObjectID="_1531212824" r:id="rId8"/>
        </w:object>
      </w:r>
    </w:p>
    <w:p w:rsidR="00F67281" w:rsidRPr="00A220CA" w:rsidRDefault="00F67281" w:rsidP="00F67281">
      <w:pPr>
        <w:pStyle w:val="Bezproreda"/>
      </w:pPr>
    </w:p>
    <w:p w:rsidR="00F67281" w:rsidRPr="00A220CA" w:rsidRDefault="00F67281" w:rsidP="00F67281">
      <w:pPr>
        <w:pStyle w:val="Bezproreda"/>
      </w:pPr>
      <w:r w:rsidRPr="00A220CA">
        <w:t>REPUBLIKA HRVATSKA</w:t>
      </w:r>
    </w:p>
    <w:p w:rsidR="00F67281" w:rsidRPr="00A220CA" w:rsidRDefault="00F67281" w:rsidP="00F67281">
      <w:pPr>
        <w:pStyle w:val="Bezproreda"/>
      </w:pPr>
      <w:r w:rsidRPr="00A220CA">
        <w:t>VUKOVARSKO-SRIJEMSKA ŽUPANIJA</w:t>
      </w:r>
    </w:p>
    <w:p w:rsidR="00F67281" w:rsidRPr="00A220CA" w:rsidRDefault="00F67281" w:rsidP="00F67281">
      <w:pPr>
        <w:pStyle w:val="Bezproreda"/>
      </w:pPr>
      <w:r w:rsidRPr="00A220CA">
        <w:t>OPĆINA BABINA GREDA</w:t>
      </w:r>
    </w:p>
    <w:p w:rsidR="00F67281" w:rsidRPr="00A220CA" w:rsidRDefault="00F67281" w:rsidP="00F67281">
      <w:pPr>
        <w:pStyle w:val="Bezproreda"/>
      </w:pPr>
      <w:r w:rsidRPr="00A220CA">
        <w:t>OPĆINSKO VIJEĆE</w:t>
      </w:r>
    </w:p>
    <w:p w:rsidR="00F67281" w:rsidRPr="00A220CA" w:rsidRDefault="00F67281" w:rsidP="00F67281">
      <w:pPr>
        <w:pStyle w:val="Bezproreda"/>
      </w:pPr>
      <w:r>
        <w:t>KLASA: 400-06/16-60/8</w:t>
      </w:r>
    </w:p>
    <w:p w:rsidR="00F67281" w:rsidRPr="00A220CA" w:rsidRDefault="00F67281" w:rsidP="00F67281">
      <w:pPr>
        <w:pStyle w:val="Bezproreda"/>
      </w:pPr>
      <w:r w:rsidRPr="00A220CA">
        <w:t>URBROJ: 2212-02-01/1</w:t>
      </w:r>
      <w:r>
        <w:t>6</w:t>
      </w:r>
      <w:r w:rsidRPr="00A220CA">
        <w:t>-01-1</w:t>
      </w:r>
    </w:p>
    <w:p w:rsidR="00F67281" w:rsidRPr="00A220CA" w:rsidRDefault="00F67281" w:rsidP="00F67281">
      <w:pPr>
        <w:pStyle w:val="Bezproreda"/>
      </w:pPr>
    </w:p>
    <w:p w:rsidR="00F67281" w:rsidRPr="00A220CA" w:rsidRDefault="00F67281" w:rsidP="00F67281">
      <w:pPr>
        <w:pStyle w:val="Bezproreda"/>
      </w:pPr>
      <w:r w:rsidRPr="00A220CA">
        <w:t>Babina Greda, 26. srpnja 2016.godine</w:t>
      </w:r>
    </w:p>
    <w:p w:rsidR="00F67281" w:rsidRPr="00A220CA" w:rsidRDefault="00F67281" w:rsidP="00F67281"/>
    <w:p w:rsidR="00F67281" w:rsidRPr="00A220CA" w:rsidRDefault="00F67281" w:rsidP="00F67281">
      <w:pPr>
        <w:jc w:val="both"/>
      </w:pPr>
      <w:r w:rsidRPr="00A220CA">
        <w:tab/>
        <w:t xml:space="preserve">Na temelju članka 39. Zakona o proračunu (N/N 87/08, 136/1) i članka 18. i 53. Statuta Općine Babina Greda ( </w:t>
      </w:r>
      <w:r>
        <w:t>„Službeni vjesnik“</w:t>
      </w:r>
      <w:r w:rsidRPr="00A220CA">
        <w:t xml:space="preserve"> 11/09, 04/13, 03/14) i članka 45. Poslovnika o radu Općinskog vijeća („Sl. Vjesnik“ 16/09), Općinsko vi</w:t>
      </w:r>
      <w:r>
        <w:t>jeće na sjednici održanoj dana 26</w:t>
      </w:r>
      <w:r w:rsidRPr="00A220CA">
        <w:t>.</w:t>
      </w:r>
      <w:r>
        <w:t xml:space="preserve"> srpnj</w:t>
      </w:r>
      <w:r w:rsidRPr="00A220CA">
        <w:t>a 201</w:t>
      </w:r>
      <w:r>
        <w:t>6</w:t>
      </w:r>
      <w:r w:rsidRPr="00A220CA">
        <w:t>.godine, d o n o s i</w:t>
      </w:r>
    </w:p>
    <w:p w:rsidR="00F67281" w:rsidRPr="00A220CA" w:rsidRDefault="00F67281" w:rsidP="00F67281"/>
    <w:p w:rsidR="00F67281" w:rsidRPr="00A220CA" w:rsidRDefault="00F67281" w:rsidP="00F67281">
      <w:pPr>
        <w:jc w:val="center"/>
        <w:rPr>
          <w:b/>
        </w:rPr>
      </w:pPr>
    </w:p>
    <w:p w:rsidR="00F67281" w:rsidRPr="00A220CA" w:rsidRDefault="00F67281" w:rsidP="00F67281">
      <w:pPr>
        <w:jc w:val="center"/>
        <w:rPr>
          <w:b/>
          <w:sz w:val="36"/>
          <w:szCs w:val="36"/>
        </w:rPr>
      </w:pPr>
      <w:r w:rsidRPr="00A220CA">
        <w:rPr>
          <w:b/>
          <w:sz w:val="36"/>
          <w:szCs w:val="36"/>
        </w:rPr>
        <w:t>O D L U K U</w:t>
      </w:r>
    </w:p>
    <w:p w:rsidR="00F67281" w:rsidRPr="00A220CA" w:rsidRDefault="00F67281" w:rsidP="00F67281">
      <w:pPr>
        <w:jc w:val="center"/>
        <w:rPr>
          <w:b/>
          <w:sz w:val="28"/>
          <w:szCs w:val="28"/>
        </w:rPr>
      </w:pPr>
      <w:r w:rsidRPr="00A220CA">
        <w:rPr>
          <w:b/>
          <w:sz w:val="28"/>
          <w:szCs w:val="28"/>
        </w:rPr>
        <w:t>O IZMJENAMA I DOPUNAMA PRORAČUNA OPĆINE</w:t>
      </w:r>
    </w:p>
    <w:p w:rsidR="00F67281" w:rsidRPr="00A220CA" w:rsidRDefault="00F67281" w:rsidP="00F67281">
      <w:pPr>
        <w:jc w:val="center"/>
        <w:rPr>
          <w:b/>
          <w:sz w:val="28"/>
          <w:szCs w:val="28"/>
        </w:rPr>
      </w:pPr>
      <w:r w:rsidRPr="00A220CA">
        <w:rPr>
          <w:b/>
          <w:sz w:val="28"/>
          <w:szCs w:val="28"/>
        </w:rPr>
        <w:t>BABINA GREDA ZA 201</w:t>
      </w:r>
      <w:r>
        <w:rPr>
          <w:b/>
          <w:sz w:val="28"/>
          <w:szCs w:val="28"/>
        </w:rPr>
        <w:t>6</w:t>
      </w:r>
      <w:r w:rsidRPr="00A220CA">
        <w:rPr>
          <w:b/>
          <w:sz w:val="28"/>
          <w:szCs w:val="28"/>
        </w:rPr>
        <w:t>.GODINU</w:t>
      </w:r>
    </w:p>
    <w:p w:rsidR="00F67281" w:rsidRPr="00A220CA" w:rsidRDefault="00F67281" w:rsidP="00F67281">
      <w:pPr>
        <w:jc w:val="center"/>
        <w:rPr>
          <w:b/>
        </w:rPr>
      </w:pPr>
    </w:p>
    <w:p w:rsidR="00F67281" w:rsidRDefault="00F67281" w:rsidP="00F67281">
      <w:pPr>
        <w:jc w:val="both"/>
      </w:pPr>
      <w:r w:rsidRPr="00A220CA">
        <w:tab/>
      </w:r>
    </w:p>
    <w:p w:rsidR="00F67281" w:rsidRPr="00A220CA" w:rsidRDefault="00F67281" w:rsidP="00F67281">
      <w:pPr>
        <w:pStyle w:val="Odlomakpopisa"/>
        <w:numPr>
          <w:ilvl w:val="0"/>
          <w:numId w:val="15"/>
        </w:numPr>
        <w:spacing w:after="0" w:line="240" w:lineRule="auto"/>
        <w:jc w:val="both"/>
        <w:rPr>
          <w:rFonts w:ascii="Times New Roman" w:hAnsi="Times New Roman" w:cs="Times New Roman"/>
          <w:sz w:val="24"/>
          <w:szCs w:val="24"/>
        </w:rPr>
      </w:pPr>
      <w:r w:rsidRPr="00A220CA">
        <w:rPr>
          <w:rFonts w:ascii="Times New Roman" w:hAnsi="Times New Roman" w:cs="Times New Roman"/>
          <w:sz w:val="24"/>
          <w:szCs w:val="24"/>
        </w:rPr>
        <w:t>OPĆI DIO</w:t>
      </w:r>
    </w:p>
    <w:p w:rsidR="00F67281" w:rsidRPr="00A220CA" w:rsidRDefault="00F67281" w:rsidP="00F67281">
      <w:pPr>
        <w:pStyle w:val="Odlomakpopisa"/>
        <w:spacing w:after="0" w:line="240" w:lineRule="auto"/>
        <w:ind w:left="1080"/>
        <w:jc w:val="both"/>
        <w:rPr>
          <w:rFonts w:ascii="Times New Roman" w:hAnsi="Times New Roman" w:cs="Times New Roman"/>
          <w:sz w:val="24"/>
          <w:szCs w:val="24"/>
        </w:rPr>
      </w:pPr>
    </w:p>
    <w:p w:rsidR="00F67281" w:rsidRDefault="00F67281" w:rsidP="00F67281">
      <w:pPr>
        <w:jc w:val="center"/>
      </w:pPr>
      <w:r w:rsidRPr="00A220CA">
        <w:rPr>
          <w:b/>
        </w:rPr>
        <w:t>Članak 1</w:t>
      </w:r>
      <w:r w:rsidRPr="00A220CA">
        <w:t>.</w:t>
      </w:r>
    </w:p>
    <w:p w:rsidR="00F67281" w:rsidRPr="00A220CA" w:rsidRDefault="00F67281" w:rsidP="00F67281">
      <w:pPr>
        <w:jc w:val="center"/>
      </w:pPr>
    </w:p>
    <w:p w:rsidR="00F67281" w:rsidRPr="00A220CA" w:rsidRDefault="00F67281" w:rsidP="00F67281">
      <w:pPr>
        <w:ind w:firstLine="708"/>
      </w:pPr>
      <w:r w:rsidRPr="00A220CA">
        <w:t>Proračun Općine Babina Greda za 201</w:t>
      </w:r>
      <w:r>
        <w:t>6</w:t>
      </w:r>
      <w:r w:rsidRPr="00A220CA">
        <w:t xml:space="preserve">.godinu (u daljnjem tekstu: Proračun), članak 1. </w:t>
      </w:r>
      <w:r>
        <w:t>m</w:t>
      </w:r>
      <w:r w:rsidRPr="00A220CA">
        <w:t>ijenja se i glasi:</w:t>
      </w:r>
    </w:p>
    <w:p w:rsidR="00F67281" w:rsidRPr="00A220CA" w:rsidRDefault="00F67281" w:rsidP="00F67281">
      <w:r w:rsidRPr="00A220CA">
        <w:tab/>
        <w:t>a) prihodi</w:t>
      </w:r>
      <w:r w:rsidRPr="00A220CA">
        <w:tab/>
      </w:r>
      <w:r w:rsidRPr="00A220CA">
        <w:tab/>
      </w:r>
      <w:r w:rsidRPr="00A220CA">
        <w:tab/>
      </w:r>
      <w:r w:rsidRPr="00A220CA">
        <w:tab/>
      </w:r>
      <w:r w:rsidRPr="00A220CA">
        <w:tab/>
      </w:r>
      <w:r>
        <w:t xml:space="preserve">            12.411.498</w:t>
      </w:r>
      <w:r w:rsidRPr="00A220CA">
        <w:t>,00 kuna</w:t>
      </w:r>
    </w:p>
    <w:p w:rsidR="00F67281" w:rsidRPr="00A220CA" w:rsidRDefault="00F67281" w:rsidP="00F67281">
      <w:r w:rsidRPr="00A220CA">
        <w:tab/>
        <w:t>b) raspoređeni prihodi(izdaci)</w:t>
      </w:r>
      <w:r w:rsidRPr="00A220CA">
        <w:tab/>
      </w:r>
      <w:r w:rsidRPr="00A220CA">
        <w:tab/>
      </w:r>
      <w:r w:rsidRPr="00A220CA">
        <w:tab/>
      </w:r>
      <w:r>
        <w:t>12.411.498</w:t>
      </w:r>
      <w:r w:rsidRPr="00A220CA">
        <w:t>,00 kuna</w:t>
      </w:r>
    </w:p>
    <w:p w:rsidR="00F67281" w:rsidRDefault="00F67281" w:rsidP="00F67281"/>
    <w:p w:rsidR="00F67281" w:rsidRPr="00A220CA" w:rsidRDefault="00F67281" w:rsidP="00F67281"/>
    <w:p w:rsidR="00F67281" w:rsidRDefault="00F67281" w:rsidP="00F67281">
      <w:pPr>
        <w:jc w:val="center"/>
        <w:rPr>
          <w:b/>
        </w:rPr>
      </w:pPr>
      <w:r w:rsidRPr="00A220CA">
        <w:rPr>
          <w:b/>
        </w:rPr>
        <w:t>Članak 2.</w:t>
      </w:r>
    </w:p>
    <w:p w:rsidR="00F67281" w:rsidRPr="00A220CA" w:rsidRDefault="00F67281" w:rsidP="00F67281">
      <w:pPr>
        <w:jc w:val="center"/>
        <w:rPr>
          <w:b/>
        </w:rPr>
      </w:pPr>
    </w:p>
    <w:p w:rsidR="00F67281" w:rsidRPr="00A220CA" w:rsidRDefault="00F67281" w:rsidP="00F67281">
      <w:pPr>
        <w:jc w:val="both"/>
      </w:pPr>
      <w:r w:rsidRPr="00A220CA">
        <w:tab/>
        <w:t>Priho</w:t>
      </w:r>
      <w:r>
        <w:t>di i izdaci po grupama, utvrđuju</w:t>
      </w:r>
      <w:r w:rsidRPr="00A220CA">
        <w:t xml:space="preserve"> se u Bilanci prihoda i izdataka za 201</w:t>
      </w:r>
      <w:r>
        <w:t>6</w:t>
      </w:r>
      <w:r w:rsidRPr="00A220CA">
        <w:t>.godinu, mijenjaju se i utv</w:t>
      </w:r>
      <w:r>
        <w:t>r</w:t>
      </w:r>
      <w:r w:rsidRPr="00A220CA">
        <w:t>đuju u novim iznosima kako je iskazano u Bilanci koja je sastavni dio ovih Izmjena i dopuna.</w:t>
      </w:r>
    </w:p>
    <w:p w:rsidR="00F67281" w:rsidRPr="00A220CA" w:rsidRDefault="00F67281" w:rsidP="00F67281"/>
    <w:p w:rsidR="00F67281" w:rsidRPr="00A220CA" w:rsidRDefault="00F67281" w:rsidP="00F67281"/>
    <w:p w:rsidR="00F67281" w:rsidRPr="00A220CA" w:rsidRDefault="00F67281" w:rsidP="00F67281"/>
    <w:p w:rsidR="00F67281" w:rsidRDefault="00F67281" w:rsidP="00F67281"/>
    <w:p w:rsidR="00F67281" w:rsidRDefault="00F67281" w:rsidP="00F67281"/>
    <w:p w:rsidR="00F67281" w:rsidRDefault="00F67281" w:rsidP="00F67281">
      <w:pPr>
        <w:ind w:left="6372" w:firstLine="708"/>
      </w:pPr>
      <w:r>
        <w:t xml:space="preserve">         Predsjednik</w:t>
      </w:r>
    </w:p>
    <w:p w:rsidR="00F67281" w:rsidRDefault="00F67281" w:rsidP="00F67281">
      <w:pPr>
        <w:ind w:left="6372" w:firstLine="708"/>
      </w:pPr>
      <w:r>
        <w:t xml:space="preserve">    Općinskog vijeća</w:t>
      </w:r>
    </w:p>
    <w:p w:rsidR="00F67281" w:rsidRDefault="00F67281" w:rsidP="00F67281"/>
    <w:p w:rsidR="00F67281" w:rsidRDefault="00F67281" w:rsidP="00F67281">
      <w:pPr>
        <w:ind w:left="6372" w:firstLine="708"/>
      </w:pPr>
      <w:r>
        <w:t xml:space="preserve">         Jakob Verić</w:t>
      </w:r>
    </w:p>
    <w:tbl>
      <w:tblPr>
        <w:tblW w:w="9580" w:type="dxa"/>
        <w:tblLook w:val="04A0" w:firstRow="1" w:lastRow="0" w:firstColumn="1" w:lastColumn="0" w:noHBand="0" w:noVBand="1"/>
      </w:tblPr>
      <w:tblGrid>
        <w:gridCol w:w="1555"/>
        <w:gridCol w:w="5860"/>
        <w:gridCol w:w="920"/>
        <w:gridCol w:w="859"/>
        <w:gridCol w:w="644"/>
        <w:gridCol w:w="859"/>
      </w:tblGrid>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rPr>
            </w:pPr>
            <w:r w:rsidRPr="00F84D26">
              <w:rPr>
                <w:rFonts w:ascii="Calibri" w:hAnsi="Calibri"/>
                <w:b/>
                <w:bCs/>
                <w:color w:val="000000"/>
              </w:rPr>
              <w:lastRenderedPageBreak/>
              <w:t>Općina Babina Greda</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98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rPr>
            </w:pPr>
            <w:r w:rsidRPr="00F84D26">
              <w:rPr>
                <w:rFonts w:ascii="Calibri" w:hAnsi="Calibri"/>
                <w:b/>
                <w:bCs/>
                <w:color w:val="000000"/>
              </w:rPr>
              <w:t>OIB: 45800936748</w:t>
            </w:r>
          </w:p>
        </w:tc>
        <w:tc>
          <w:tcPr>
            <w:tcW w:w="586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rPr>
            </w:pPr>
            <w:r w:rsidRPr="00F84D26">
              <w:rPr>
                <w:rFonts w:ascii="Calibri" w:hAnsi="Calibri"/>
                <w:b/>
                <w:bCs/>
                <w:color w:val="000000"/>
              </w:rPr>
              <w:t>Izmjene i dopune plana proračuna za 2016</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98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rPr>
            </w:pPr>
            <w:r w:rsidRPr="00F84D26">
              <w:rPr>
                <w:rFonts w:ascii="Calibri" w:hAnsi="Calibri"/>
                <w:b/>
                <w:bCs/>
                <w:color w:val="000000"/>
              </w:rPr>
              <w:t>OPĆI DIO</w:t>
            </w:r>
          </w:p>
        </w:tc>
        <w:tc>
          <w:tcPr>
            <w:tcW w:w="586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98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8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98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8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98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8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PROMJENA</w:t>
            </w: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98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8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PLANIRANO</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IZNOS</w:t>
            </w: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NOVI IZNOS</w:t>
            </w: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A. RAČUN PRIHODA I RASHODA</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xml:space="preserve">    Prihodi poslovanja</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11.937.456,00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-4.470.958,00</w:t>
            </w:r>
          </w:p>
        </w:tc>
        <w:tc>
          <w:tcPr>
            <w:tcW w:w="50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-37,45</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7.466.498,00</w:t>
            </w: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xml:space="preserve">    Prihodi od prodaje nefinancijske imovine</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1.995.000,00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50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-2,51</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1.945.000,00</w:t>
            </w: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xml:space="preserve">    Rashodi poslovanja</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4.127.451,00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3.518.047,00</w:t>
            </w:r>
          </w:p>
        </w:tc>
        <w:tc>
          <w:tcPr>
            <w:tcW w:w="50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85,24</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7.645.498,00</w:t>
            </w: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xml:space="preserve">    Rashodi za nabavu nefinancijske imovine</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9.805.005,00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-5.039.005,00</w:t>
            </w:r>
          </w:p>
        </w:tc>
        <w:tc>
          <w:tcPr>
            <w:tcW w:w="50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-51,39</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4.766.000,00</w:t>
            </w: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xml:space="preserve">    RAZLIKA - MANJAK</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c>
          <w:tcPr>
            <w:tcW w:w="50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r>
      <w:tr w:rsidR="00F84D26" w:rsidRPr="00F84D26" w:rsidTr="00F84D26">
        <w:trPr>
          <w:trHeight w:val="165"/>
        </w:trPr>
        <w:tc>
          <w:tcPr>
            <w:tcW w:w="98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p>
        </w:tc>
        <w:tc>
          <w:tcPr>
            <w:tcW w:w="58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B. RAČUN ZADUŽIVANJA/FINANCIRANJA</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xml:space="preserve">    Primici od financijske imovine i zaduživanja</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c>
          <w:tcPr>
            <w:tcW w:w="50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xml:space="preserve">    NETO ZADUŽIVANJE/FINANCIRANJE</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c>
          <w:tcPr>
            <w:tcW w:w="50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r>
      <w:tr w:rsidR="00F84D26" w:rsidRPr="00F84D26" w:rsidTr="00F84D26">
        <w:trPr>
          <w:trHeight w:val="165"/>
        </w:trPr>
        <w:tc>
          <w:tcPr>
            <w:tcW w:w="98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p>
        </w:tc>
        <w:tc>
          <w:tcPr>
            <w:tcW w:w="58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684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xml:space="preserve">    VIŠAK/MANJAK + NETO ZADUŽIVANJA/FINANCIRANJA</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noWrap/>
            <w:vAlign w:val="bottom"/>
            <w:hideMark/>
          </w:tcPr>
          <w:p w:rsidR="00F84D26" w:rsidRPr="00F84D26" w:rsidRDefault="00F84D26" w:rsidP="00F84D26">
            <w:pPr>
              <w:jc w:val="right"/>
              <w:rPr>
                <w:rFonts w:ascii="Calibri" w:hAnsi="Calibri"/>
                <w:b/>
                <w:bCs/>
                <w:color w:val="000000"/>
                <w:sz w:val="12"/>
                <w:szCs w:val="12"/>
              </w:rPr>
            </w:pPr>
          </w:p>
        </w:tc>
        <w:tc>
          <w:tcPr>
            <w:tcW w:w="58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98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8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0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65"/>
        </w:trPr>
        <w:tc>
          <w:tcPr>
            <w:tcW w:w="98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BROJ</w:t>
            </w:r>
          </w:p>
        </w:tc>
        <w:tc>
          <w:tcPr>
            <w:tcW w:w="58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w:t>
            </w:r>
          </w:p>
        </w:tc>
        <w:tc>
          <w:tcPr>
            <w:tcW w:w="7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w:t>
            </w:r>
          </w:p>
        </w:tc>
        <w:tc>
          <w:tcPr>
            <w:tcW w:w="7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PROMJENA</w:t>
            </w:r>
          </w:p>
        </w:tc>
        <w:tc>
          <w:tcPr>
            <w:tcW w:w="50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w:t>
            </w:r>
          </w:p>
        </w:tc>
        <w:tc>
          <w:tcPr>
            <w:tcW w:w="7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w:t>
            </w:r>
          </w:p>
        </w:tc>
      </w:tr>
      <w:tr w:rsidR="00F84D26" w:rsidRPr="00F84D26" w:rsidTr="00F84D26">
        <w:trPr>
          <w:trHeight w:val="165"/>
        </w:trPr>
        <w:tc>
          <w:tcPr>
            <w:tcW w:w="98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KONTA</w:t>
            </w:r>
          </w:p>
        </w:tc>
        <w:tc>
          <w:tcPr>
            <w:tcW w:w="58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VRSTA PRIHODA / RASHODA</w:t>
            </w:r>
          </w:p>
        </w:tc>
        <w:tc>
          <w:tcPr>
            <w:tcW w:w="7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PLANIRANO</w:t>
            </w:r>
          </w:p>
        </w:tc>
        <w:tc>
          <w:tcPr>
            <w:tcW w:w="7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IZNOS</w:t>
            </w:r>
          </w:p>
        </w:tc>
        <w:tc>
          <w:tcPr>
            <w:tcW w:w="50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w:t>
            </w:r>
          </w:p>
        </w:tc>
        <w:tc>
          <w:tcPr>
            <w:tcW w:w="7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NOVI IZNOS</w:t>
            </w:r>
          </w:p>
        </w:tc>
      </w:tr>
      <w:tr w:rsidR="00F84D26" w:rsidRPr="00F84D26" w:rsidTr="00F84D26">
        <w:trPr>
          <w:trHeight w:val="165"/>
        </w:trPr>
        <w:tc>
          <w:tcPr>
            <w:tcW w:w="6840" w:type="dxa"/>
            <w:gridSpan w:val="2"/>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A. RAČUN PRIHODA I RASHODA</w:t>
            </w:r>
          </w:p>
        </w:tc>
        <w:tc>
          <w:tcPr>
            <w:tcW w:w="760" w:type="dxa"/>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 </w:t>
            </w:r>
          </w:p>
        </w:tc>
        <w:tc>
          <w:tcPr>
            <w:tcW w:w="740" w:type="dxa"/>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 </w:t>
            </w:r>
          </w:p>
        </w:tc>
        <w:tc>
          <w:tcPr>
            <w:tcW w:w="500" w:type="dxa"/>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 </w:t>
            </w:r>
          </w:p>
        </w:tc>
        <w:tc>
          <w:tcPr>
            <w:tcW w:w="740" w:type="dxa"/>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 </w:t>
            </w:r>
          </w:p>
        </w:tc>
      </w:tr>
      <w:tr w:rsidR="00F84D26" w:rsidRPr="00F84D26" w:rsidTr="00F84D26">
        <w:trPr>
          <w:trHeight w:val="165"/>
        </w:trPr>
        <w:tc>
          <w:tcPr>
            <w:tcW w:w="980" w:type="dxa"/>
            <w:tcBorders>
              <w:top w:val="nil"/>
              <w:left w:val="nil"/>
              <w:bottom w:val="nil"/>
              <w:right w:val="nil"/>
            </w:tcBorders>
            <w:shd w:val="clear" w:color="000000" w:fill="000080"/>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6</w:t>
            </w:r>
          </w:p>
        </w:tc>
        <w:tc>
          <w:tcPr>
            <w:tcW w:w="5860" w:type="dxa"/>
            <w:tcBorders>
              <w:top w:val="nil"/>
              <w:left w:val="nil"/>
              <w:bottom w:val="nil"/>
              <w:right w:val="nil"/>
            </w:tcBorders>
            <w:shd w:val="clear" w:color="000000" w:fill="000080"/>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Prihodi poslovanja</w:t>
            </w:r>
          </w:p>
        </w:tc>
        <w:tc>
          <w:tcPr>
            <w:tcW w:w="76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11.937.456,00</w:t>
            </w:r>
          </w:p>
        </w:tc>
        <w:tc>
          <w:tcPr>
            <w:tcW w:w="74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-4.470.958,00</w:t>
            </w:r>
          </w:p>
        </w:tc>
        <w:tc>
          <w:tcPr>
            <w:tcW w:w="50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-37,45</w:t>
            </w:r>
          </w:p>
        </w:tc>
        <w:tc>
          <w:tcPr>
            <w:tcW w:w="74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7.466.498,00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poreza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1.321.000,00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3,41</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1.366.000,00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Porez i prirez na dohodak</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6111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Porez i prirez na dohodak od nesamostalnog rada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61111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Porez i prirez na dohodak od nesamostalnog rada i drugih samost</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800.000,00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6112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Porez i prirez na dohodak od samostalnih djelatnosti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61121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Porez i prirez na dohodak od obrta i s obrtom izjednačenih djel</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61123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Porez i prirez na dohodak od obrta i s obrtom izjednačenih djel</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613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Porezi na imovinu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33,33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6134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Povremeni porezi na imovinu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33,33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61341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Porez na promet nekretnina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33,33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614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Porezi na robu i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-7,04</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66.000,00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6142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Porez na promet</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-14,29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61424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Porez na potrošnju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-14,29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6145</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Porezi na korištenje dobara ili izvođenje aktivnosti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36.000,00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61453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Porez na tvrtku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36.000,00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Pomoći iz inozemstva i od subjekata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9.287.856,00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-4.567.458,00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-49,18</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4.720.398,00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Pomoći od međunarodnih organizacija te institucija i tijela EU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-2.800.000,00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6324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Kapitalne pomoći od institucija i tijela  EU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-2.800.000,00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63241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Sportsko rekreacijski centar</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-2.800.000,00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633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Pomoći proračunu iz drugih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5.887.856,00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-1.825.458,00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-31,00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4.062.398,00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6331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Tekuće pomoći proračunu iz drugih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1.662.856,00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1.662.856,00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63311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Tekuće pomoći iz državnog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1.528.856,00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1.528.856,00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63311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Tekuće pomoći iz državnog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28.000,00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28.000,00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63312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Tekuće pomoći iz županijskih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63312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Tekuće pomoći iz županijskih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6332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Kapitalne pomoći proračunu iz drugih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4.225.000,00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-1.825.458,00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-43,21</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2.399.542,00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63321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Kapitalne pomoći iz državnog proračuna - interpretacijski centa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-61,43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270.000,00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63321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Fond za zašt.okoliša i energetsku učinkovitost</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1.900.000,00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1.900.000,00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63321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Kapitalne pomoći iz državnog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-770.458,00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-77,05</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229.542,00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63321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Kapitalne pomoći EU - plato ispred DVD-a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-625.000,00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634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Pomoći od izvanproračunskih korisnika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58.000,00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9,67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658.000,00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6341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Tekuće pomoći od izvanproračunskih korisnika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58.000,00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9,67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658.000,00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63414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Tekuće pomoći -HZZO, HZZ</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58.000,00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9,67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658.000,00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427.000,00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422.000,00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641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6413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Kamate na oročena sredstva i depozite po viđenju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64132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Kamate na depozite po viđenju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64132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Kamate na depozite po viđenju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642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426.000,00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421.000,00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6421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Naknade za koncesije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66,67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64219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Naknade za koncesije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66,67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6422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zakupa i iznajmljivanja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395.000,00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lastRenderedPageBreak/>
              <w:t>64222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Prihod od zakupaq poljoprivrednog zemljišta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64229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Prihod od zakupa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64229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Ostali prihodi od zakupa i iznajmljivanja površina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64229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Ostali prihodi od zakupa i iznajmljivanja imovine -tende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6423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Naknada za korištenje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64236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Spomenička renta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65</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upravnih i administrativnih pristojbi, pristojbi po posebnim propisima i naknada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831.600,00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56.500,00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6,79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888.100,00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651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Upravne i administrativne pristojbe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6512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Županijske, gradske i općinske pristojbe i naknade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65129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Ostale naknade utvrđene općinskom odlukom</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652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po posebnim propisima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286.600,00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66.500,00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23,20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353.100,00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6522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vodnog gospodarstva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65221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Vodni doprinos</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6524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Doprinosi za šume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69.000,00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69.000,00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65241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Doprinosi za šume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69.000,00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69.000,00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6526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Ostali nespomenuti prihodi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216.100,00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30,08</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281.100,00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65264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Sufinanciranje cijene usluge, participacije i slično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12.000,00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65269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Grobna naknada i troškovi sahrane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65269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Naknada za izgradnju spomenika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4.100,00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65269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Prihodi od naknade za legalizaciju građ.objekata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165.000,00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653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Komunalni doprinosi i naknade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490.000,00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6531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Komunalni doprinosi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90.000,00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65311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Komunalni doprinosi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90.000,00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6532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Komunalne naknade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65321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Komunalne naknade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prodaje proizvoda i robe te pruženih usluga i prihodi od donacija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661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prodaje proizvoda i robe te pruženih usluga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6615</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pruženih usluga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66151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Prihod od sajma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70.000,00</w:t>
            </w:r>
          </w:p>
        </w:tc>
      </w:tr>
      <w:tr w:rsidR="00F84D26" w:rsidRPr="00F84D26" w:rsidTr="00F84D26">
        <w:trPr>
          <w:trHeight w:val="165"/>
        </w:trPr>
        <w:tc>
          <w:tcPr>
            <w:tcW w:w="980" w:type="dxa"/>
            <w:tcBorders>
              <w:top w:val="nil"/>
              <w:left w:val="nil"/>
              <w:bottom w:val="nil"/>
              <w:right w:val="nil"/>
            </w:tcBorders>
            <w:shd w:val="clear" w:color="000000" w:fill="000080"/>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7</w:t>
            </w:r>
          </w:p>
        </w:tc>
        <w:tc>
          <w:tcPr>
            <w:tcW w:w="5860" w:type="dxa"/>
            <w:tcBorders>
              <w:top w:val="nil"/>
              <w:left w:val="nil"/>
              <w:bottom w:val="nil"/>
              <w:right w:val="nil"/>
            </w:tcBorders>
            <w:shd w:val="clear" w:color="000000" w:fill="000080"/>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Prihodi od prodaje nefinancijske imovine</w:t>
            </w:r>
          </w:p>
        </w:tc>
        <w:tc>
          <w:tcPr>
            <w:tcW w:w="76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1.995.000,00</w:t>
            </w:r>
          </w:p>
        </w:tc>
        <w:tc>
          <w:tcPr>
            <w:tcW w:w="74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-50.000,00</w:t>
            </w:r>
          </w:p>
        </w:tc>
        <w:tc>
          <w:tcPr>
            <w:tcW w:w="50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-2,51</w:t>
            </w:r>
          </w:p>
        </w:tc>
        <w:tc>
          <w:tcPr>
            <w:tcW w:w="74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1.945.000,00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71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prodaje neproizvedene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1.910.000,00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1.910.000,00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711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prodaje materijalne imovine - prirodnih bogatstava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1.910.000,00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1.910.000,00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7111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Zemljište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1.910.000,00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1.910.000,00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71111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Poljoprivredno zemljište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71112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Građevinsko zemljište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71112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Prihod od prodaje zemljišta u pod.zoni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72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prodaje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-58,82</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721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Prihodi od prodaje građevinskih objekata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-58,82</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7211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Stambeni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72111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Stambeni objekti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7212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Poslovni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72121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Prihod od prodaje gađ.materijala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000000" w:fill="000080"/>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3</w:t>
            </w:r>
          </w:p>
        </w:tc>
        <w:tc>
          <w:tcPr>
            <w:tcW w:w="5860" w:type="dxa"/>
            <w:tcBorders>
              <w:top w:val="nil"/>
              <w:left w:val="nil"/>
              <w:bottom w:val="nil"/>
              <w:right w:val="nil"/>
            </w:tcBorders>
            <w:shd w:val="clear" w:color="000000" w:fill="000080"/>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Rashodi poslovanja</w:t>
            </w:r>
          </w:p>
        </w:tc>
        <w:tc>
          <w:tcPr>
            <w:tcW w:w="76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4.127.451,00</w:t>
            </w:r>
          </w:p>
        </w:tc>
        <w:tc>
          <w:tcPr>
            <w:tcW w:w="74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3.518.047,00</w:t>
            </w:r>
          </w:p>
        </w:tc>
        <w:tc>
          <w:tcPr>
            <w:tcW w:w="50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85,24</w:t>
            </w:r>
          </w:p>
        </w:tc>
        <w:tc>
          <w:tcPr>
            <w:tcW w:w="74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7.645.498,00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1.038.951,00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266.847,00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25,68</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1.305.798,00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Plaće (Bruto)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226.600,00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26,05</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1.096.600,00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3111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Plaće za redovan rad</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226.600,00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26,05</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1.096.600,00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31111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Plaće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870.000,00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226.600,00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26,05</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1.096.600,00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Ostali 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3121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Ostali 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31219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Ostali nenavedeni 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313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Doprinosi na plaće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147.951,00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40.247,00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27,20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188.198,00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3132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Doprinosi za obvezno zdravstveno osiguranje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133.200,00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36.398,00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27,33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169.598,00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31321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Doprinosi za obvezno zdravstveno osiguranje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130.185,00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37.163,00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28,55</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167.348,00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31322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Doprinos za obvezno zdravstveno osiguranje zaštite zdravlja na radu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3.015,00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-765,00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-25,37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2.250,00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3133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Doprinosi za obvezno osiguranje u slučaju nezaposlenosti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14.751,00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3.849,00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26,09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18.600,00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31332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Doprinosi za obvezno osiguranje u slučaju nezaposlenosti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14.751,00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3.849,00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26,09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18.600,00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1.715.000,00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36.000,00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2,10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1.751.000,00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Naknade troškova zaposlenima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1,82</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56.000,00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Službena putovanja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32115</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Naknade za prijevoz na službenom putu u zemlji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Naknade za prijevoz, za rad na terenu i odvojeni život</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32121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Naknade za prijevoz na posao i s posla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3213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Stručno usavršavanje zaposlenika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14,29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32131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Seminari, savjetovanja i simpoziji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14,29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8.000,00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Rashodi za materijal i energiju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5,36</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393.000,00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Uredski materijal i ostali 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32211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Uredski materijal</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32212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Literatura (publikacije, časopisi, glasila, knjige i ostalo)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32214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Materijal i sredstva za čišćenje i održavanje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32219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Ostali materijal za potrebe redovnog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3223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Energija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318.000,00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3,14</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328.000,00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32231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Električna energija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4,69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223.000,00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32233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Plin</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32234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Motorni benzin i dizel gorivo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3224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Materijal i dijelovi za tekuće i investicijsko održavanje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32244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Ostali materijal i dijelovi za tekuće i investicijsko održavanje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995.000,00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-4,02</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955.000,00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Usluge telefona, pošte i prijevoza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49.000,00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20,41</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59.000,00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Usluge telefona, telefaksa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38.000,00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38.000,00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32313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Poštarina (pisma, tiskanice i sl.)</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90,91</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Usluge tekućeg i investicijskog održavanja građevinskih objekata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-53,33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Usluge tekućeg i investicijskog održavanja postrojenja i opreme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114,29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32329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Ostale 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295.000,00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295.000,00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lastRenderedPageBreak/>
              <w:t>3233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Usluge promidžbe i informiranja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90.000,00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-16,67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Elektronski mediji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Tisak</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32339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Ostale usluge promidžbe i informiranja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3234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Komunalne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-14,85</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172.000,00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32341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Opskrba vodom</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12.000,00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32343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Deratizacija i dezinsekcija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-27,27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80.000,00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32349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Ostale komunalne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80.000,00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80.000,00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3236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Zdravstvene i veterinarske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32362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Veterinarske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3237</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Intelektualne i osobne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6,37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167.000,00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32372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Ugovori o djelu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112.000,00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112.000,00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32373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Usluge odvjetnika i pravnog savjetovanja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32379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Ostale intelektualne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3238</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Računalne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35,71</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32381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Usluge ažuriranja računalnih baza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32389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Ostale računalne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37,50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Naknade troškova osobama izvan radnog odnosa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3241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Naknade troškova osobama izvan radnog odnosa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32412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Naknade ostalih troškova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279.000,00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19,71</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334.000,00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3291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Naknade za rad predstavničkih i izvršnih tijela, povjerenstava i slično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174.000,00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28,74</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224.000,00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32911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Naknade za rad članovima predstavničkih i izvršnih tijela i upravnih vijeća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33,33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32919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Ostale slične naknade za rad</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24.000,00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3292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Premije osiguranja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32922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Premije osiguranja ostale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32923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Premije osiguranja zaposlenih</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12.000,00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3293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Reprezentacija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32931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Reprezentacija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3294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Članarine i norme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32941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Tuzemne članarine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3299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41,67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32999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41,67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64.500,00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108,53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134.500,00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342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Kamate za primljene kredite i zajmove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3422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Kamate za primljene kredite i zajmove od kreditnih i ostalih financijskih institucija u javnom sekto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34222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Kamate za primljene kredite od kreditnih institucija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343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Ostali 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64.500,00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15,50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74.500,00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3431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Bankarske usluge i usluge platnog prometa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11.500,00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34312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Usluge platnog prometa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11.500,00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11.500,00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3434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Ostali nespomenuti 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18,87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34349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Ostali nespomenuti 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18,87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63.000,00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35</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Subvencije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240.000,00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351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Subvencije trgovačkim društvima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-33,33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3512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Subvencije trgovačkim društvima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-33,33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35121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Subvencije trgovačkim društvima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-33,33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352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Subvencije trgovačkim društvima, poljoprivrednicima i obrtnicima izvan javnog sektora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220.000,00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3523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Subvencije poljoprivrednicima i obrtnicima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220.000,00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35231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Subvencije poljoprivrednicima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170.000,00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35232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Subvencije obrtnicima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Pomoći dane u inozemstvo 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3.011.000,00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6.022,00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3.061.000,00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363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Pomoći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3631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Tekuće pomoći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36313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Tekuće pomoći državnom proračunu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3632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Kapitalne pomoći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36326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Kapitalne pomoći općinskim proračunima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366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Pomoći proračunskim korisnicima drugih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3661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Tekuće pomoći proračunskim korisnicima drugih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36611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Tekuće pomoći proračunskim korisnicima drugih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11.000,00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11.000,00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37</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Naknade građanima i kućanstvima na temelju osiguranja i druge naknade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1,89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372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Ostale naknade građanima i kućanstvima iz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1,89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3721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Naknade građanima i kućanstvima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1,89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37215</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Stipendije i školarine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90.000,00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90.000,00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37219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Ostale naknade iz proračuna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280.000,00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2,50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287.000,00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38</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639.000,00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137.200,00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21,47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776.200,00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381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Tekuće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559.000,00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2.200,00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0,39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561.200,00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3811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Tekuće donacije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559.000,00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2.200,00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0,39</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561.200,00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38114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Tekuće donacije udrugama i političkim strankama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233.000,00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2.200,00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0,94</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235.200,00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38115</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Tekuće donacije sportskim društvima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326.000,00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326.000,00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382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Kapitalne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-37,50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3821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Kapitalne donacije neprofitnim organizacijama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-37,50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38219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Kapitalne donacije ostalim neprofitnim organizacijama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80.000,00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-37,50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386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Kapitalne pomoći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165.000,00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165.000,00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3861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Kapitalne pomoći kreditnim i ostalim financijskim institucijama te trgovačkim društvima u javnom sek</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165.000,00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165.000,00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38612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Kapitalne pomoći trgovačkim društvima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165.000,00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165.000,00</w:t>
            </w:r>
          </w:p>
        </w:tc>
      </w:tr>
      <w:tr w:rsidR="00F84D26" w:rsidRPr="00F84D26" w:rsidTr="00F84D26">
        <w:trPr>
          <w:trHeight w:val="165"/>
        </w:trPr>
        <w:tc>
          <w:tcPr>
            <w:tcW w:w="980" w:type="dxa"/>
            <w:tcBorders>
              <w:top w:val="nil"/>
              <w:left w:val="nil"/>
              <w:bottom w:val="nil"/>
              <w:right w:val="nil"/>
            </w:tcBorders>
            <w:shd w:val="clear" w:color="000000" w:fill="000080"/>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4</w:t>
            </w:r>
          </w:p>
        </w:tc>
        <w:tc>
          <w:tcPr>
            <w:tcW w:w="5860" w:type="dxa"/>
            <w:tcBorders>
              <w:top w:val="nil"/>
              <w:left w:val="nil"/>
              <w:bottom w:val="nil"/>
              <w:right w:val="nil"/>
            </w:tcBorders>
            <w:shd w:val="clear" w:color="000000" w:fill="000080"/>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Rashodi za nabavu nefinancijske imovine</w:t>
            </w:r>
          </w:p>
        </w:tc>
        <w:tc>
          <w:tcPr>
            <w:tcW w:w="76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9.805.005,00</w:t>
            </w:r>
          </w:p>
        </w:tc>
        <w:tc>
          <w:tcPr>
            <w:tcW w:w="74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-5.039.005,00</w:t>
            </w:r>
          </w:p>
        </w:tc>
        <w:tc>
          <w:tcPr>
            <w:tcW w:w="50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-51,39</w:t>
            </w:r>
          </w:p>
        </w:tc>
        <w:tc>
          <w:tcPr>
            <w:tcW w:w="74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4.766.000,00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Rashodi za nabavu neproizvedene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391.005,00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-61.005,00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-15,60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391.005,00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-61.005,00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-15,60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4126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Ostala 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391.005,00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-61.005,00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-15,60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41261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Ostala 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391.005,00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-61.005,00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-15,60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Rashodi za nabavu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9.414.000,00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-4.978.000,00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-52,88</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4.436.000,00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Građevinski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9.045.000,00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-4.773.000,00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-52,77</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4.272.000,00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lastRenderedPageBreak/>
              <w:t>4212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Poslovni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8.320.000,00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-4.098.000,00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-49,25</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4.222.000,00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42121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Uredski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4.650.000,00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-1.150.000,00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-24,73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3.500.000,00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42126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Sportske dvorane i rekreacijski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-2.800.000,00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42129</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Ostali poslovni građevinski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870.000,00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-148.000,00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-17,01</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722.000,00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4213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Ceste, željeznice i ostali prometni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-625.000,00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42131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Ceste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-625.000,00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4214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Ostali građevinski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42147</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Javna rasvjeta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Postrojenja i oprema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195.000,00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-65.000,00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-33,33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Uredska oprema i namještaj</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20,00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42211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Računala i računalna oprema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-33,33</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42212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Uredski namještaj</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4223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Oprema za održavanje i zaštitu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42234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Oprema za civilnu zaštitu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4225</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Instrumenti, uređaji i strojevi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-40.000,00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42252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Mjerni i kontrolni uređaji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-40.000,00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4227</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Uređaji, strojevi i oprema za ostale namjene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80.000,00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-37,50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50.000,00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42272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Strojevi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20.000,00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42273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Oprema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-50,00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423</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Prijevozna sredstva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4231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Prijevozna sredstva u cestovnom prometu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42311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Osobni automobili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-130.000,00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Knjige, umjetnička djela i ostale izložbene vrijednosti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34.000,00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4241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Knjige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34.000,00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42411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Knjige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34.000,00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426</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Nematerijalna proizvedena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4262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Ulaganja u računalne programe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42621</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Ulaganja u računalne programe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r>
      <w:tr w:rsidR="00F84D26" w:rsidRPr="00F84D26" w:rsidTr="00F84D26">
        <w:trPr>
          <w:trHeight w:val="165"/>
        </w:trPr>
        <w:tc>
          <w:tcPr>
            <w:tcW w:w="98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BROJ</w:t>
            </w:r>
          </w:p>
        </w:tc>
        <w:tc>
          <w:tcPr>
            <w:tcW w:w="58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w:t>
            </w:r>
          </w:p>
        </w:tc>
        <w:tc>
          <w:tcPr>
            <w:tcW w:w="7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w:t>
            </w:r>
          </w:p>
        </w:tc>
        <w:tc>
          <w:tcPr>
            <w:tcW w:w="7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PROMJENA</w:t>
            </w:r>
          </w:p>
        </w:tc>
        <w:tc>
          <w:tcPr>
            <w:tcW w:w="50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w:t>
            </w:r>
          </w:p>
        </w:tc>
        <w:tc>
          <w:tcPr>
            <w:tcW w:w="7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 </w:t>
            </w:r>
          </w:p>
        </w:tc>
      </w:tr>
      <w:tr w:rsidR="00F84D26" w:rsidRPr="00F84D26" w:rsidTr="00F84D26">
        <w:trPr>
          <w:trHeight w:val="165"/>
        </w:trPr>
        <w:tc>
          <w:tcPr>
            <w:tcW w:w="98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KONTA</w:t>
            </w:r>
          </w:p>
        </w:tc>
        <w:tc>
          <w:tcPr>
            <w:tcW w:w="58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VRSTA PRIHODA / RASHODA</w:t>
            </w:r>
          </w:p>
        </w:tc>
        <w:tc>
          <w:tcPr>
            <w:tcW w:w="7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PLANIRANO</w:t>
            </w:r>
          </w:p>
        </w:tc>
        <w:tc>
          <w:tcPr>
            <w:tcW w:w="7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IZNOS</w:t>
            </w:r>
          </w:p>
        </w:tc>
        <w:tc>
          <w:tcPr>
            <w:tcW w:w="50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w:t>
            </w:r>
          </w:p>
        </w:tc>
        <w:tc>
          <w:tcPr>
            <w:tcW w:w="7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NOVI IZNOS</w:t>
            </w:r>
          </w:p>
        </w:tc>
      </w:tr>
      <w:tr w:rsidR="00F84D26" w:rsidRPr="00F84D26" w:rsidTr="00F84D26">
        <w:trPr>
          <w:trHeight w:val="165"/>
        </w:trPr>
        <w:tc>
          <w:tcPr>
            <w:tcW w:w="6840" w:type="dxa"/>
            <w:gridSpan w:val="2"/>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B. RAČUN ZADUŽIVANJA/FINANCIRANJA</w:t>
            </w:r>
          </w:p>
        </w:tc>
        <w:tc>
          <w:tcPr>
            <w:tcW w:w="760" w:type="dxa"/>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 </w:t>
            </w:r>
          </w:p>
        </w:tc>
        <w:tc>
          <w:tcPr>
            <w:tcW w:w="740" w:type="dxa"/>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 </w:t>
            </w:r>
          </w:p>
        </w:tc>
        <w:tc>
          <w:tcPr>
            <w:tcW w:w="500" w:type="dxa"/>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 </w:t>
            </w:r>
          </w:p>
        </w:tc>
        <w:tc>
          <w:tcPr>
            <w:tcW w:w="740" w:type="dxa"/>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 </w:t>
            </w:r>
          </w:p>
        </w:tc>
      </w:tr>
      <w:tr w:rsidR="00F84D26" w:rsidRPr="00F84D26" w:rsidTr="00F84D26">
        <w:trPr>
          <w:trHeight w:val="165"/>
        </w:trPr>
        <w:tc>
          <w:tcPr>
            <w:tcW w:w="980" w:type="dxa"/>
            <w:tcBorders>
              <w:top w:val="nil"/>
              <w:left w:val="nil"/>
              <w:bottom w:val="nil"/>
              <w:right w:val="nil"/>
            </w:tcBorders>
            <w:shd w:val="clear" w:color="000000" w:fill="000080"/>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8</w:t>
            </w:r>
          </w:p>
        </w:tc>
        <w:tc>
          <w:tcPr>
            <w:tcW w:w="5860" w:type="dxa"/>
            <w:tcBorders>
              <w:top w:val="nil"/>
              <w:left w:val="nil"/>
              <w:bottom w:val="nil"/>
              <w:right w:val="nil"/>
            </w:tcBorders>
            <w:shd w:val="clear" w:color="000000" w:fill="000080"/>
            <w:vAlign w:val="bottom"/>
            <w:hideMark/>
          </w:tcPr>
          <w:p w:rsidR="00F84D26" w:rsidRPr="00F84D26" w:rsidRDefault="00F84D26" w:rsidP="00F84D26">
            <w:pPr>
              <w:rPr>
                <w:rFonts w:ascii="Calibri" w:hAnsi="Calibri"/>
                <w:b/>
                <w:bCs/>
                <w:color w:val="FFFFFF"/>
                <w:sz w:val="12"/>
                <w:szCs w:val="12"/>
              </w:rPr>
            </w:pPr>
            <w:r w:rsidRPr="00F84D26">
              <w:rPr>
                <w:rFonts w:ascii="Calibri" w:hAnsi="Calibri"/>
                <w:b/>
                <w:bCs/>
                <w:color w:val="FFFFFF"/>
                <w:sz w:val="12"/>
                <w:szCs w:val="12"/>
              </w:rPr>
              <w:t>Primici od financijske imovine i zaduživanja</w:t>
            </w:r>
          </w:p>
        </w:tc>
        <w:tc>
          <w:tcPr>
            <w:tcW w:w="76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0,00</w:t>
            </w:r>
          </w:p>
        </w:tc>
        <w:tc>
          <w:tcPr>
            <w:tcW w:w="74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3.000.000,00</w:t>
            </w:r>
          </w:p>
        </w:tc>
        <w:tc>
          <w:tcPr>
            <w:tcW w:w="50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0,00</w:t>
            </w:r>
          </w:p>
        </w:tc>
        <w:tc>
          <w:tcPr>
            <w:tcW w:w="740" w:type="dxa"/>
            <w:tcBorders>
              <w:top w:val="nil"/>
              <w:left w:val="nil"/>
              <w:bottom w:val="nil"/>
              <w:right w:val="nil"/>
            </w:tcBorders>
            <w:shd w:val="clear" w:color="000000" w:fill="000080"/>
            <w:vAlign w:val="bottom"/>
            <w:hideMark/>
          </w:tcPr>
          <w:p w:rsidR="00F84D26" w:rsidRPr="00F84D26" w:rsidRDefault="00F84D26" w:rsidP="00F84D26">
            <w:pPr>
              <w:jc w:val="right"/>
              <w:rPr>
                <w:rFonts w:ascii="Calibri" w:hAnsi="Calibri"/>
                <w:b/>
                <w:bCs/>
                <w:color w:val="FFFFFF"/>
                <w:sz w:val="12"/>
                <w:szCs w:val="12"/>
              </w:rPr>
            </w:pPr>
            <w:r w:rsidRPr="00F84D26">
              <w:rPr>
                <w:rFonts w:ascii="Calibri" w:hAnsi="Calibri"/>
                <w:b/>
                <w:bCs/>
                <w:color w:val="FFFFFF"/>
                <w:sz w:val="12"/>
                <w:szCs w:val="12"/>
              </w:rPr>
              <w:t>3.000.000,00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84</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Primici od zaduživanja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842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Primljeni krediti i zajmovi od kreditnih i ostalih financijskih institucija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8422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2"/>
                <w:szCs w:val="12"/>
              </w:rPr>
            </w:pPr>
            <w:r w:rsidRPr="00F84D26">
              <w:rPr>
                <w:rFonts w:ascii="Calibri" w:hAnsi="Calibri"/>
                <w:b/>
                <w:bCs/>
                <w:color w:val="000000"/>
                <w:sz w:val="12"/>
                <w:szCs w:val="12"/>
              </w:rPr>
              <w:t>Primljeni krediti od kreditnih institucija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2"/>
                <w:szCs w:val="12"/>
              </w:rPr>
            </w:pPr>
            <w:r w:rsidRPr="00F84D26">
              <w:rPr>
                <w:rFonts w:ascii="Calibri" w:hAnsi="Calibri"/>
                <w:b/>
                <w:bCs/>
                <w:color w:val="000000"/>
                <w:sz w:val="12"/>
                <w:szCs w:val="12"/>
              </w:rPr>
              <w:t>3.000.000,00</w:t>
            </w:r>
          </w:p>
        </w:tc>
      </w:tr>
      <w:tr w:rsidR="00F84D26" w:rsidRPr="00F84D26" w:rsidTr="00F84D26">
        <w:trPr>
          <w:trHeight w:val="165"/>
        </w:trPr>
        <w:tc>
          <w:tcPr>
            <w:tcW w:w="98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84222</w:t>
            </w:r>
          </w:p>
        </w:tc>
        <w:tc>
          <w:tcPr>
            <w:tcW w:w="58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2"/>
                <w:szCs w:val="12"/>
              </w:rPr>
            </w:pPr>
            <w:r w:rsidRPr="00F84D26">
              <w:rPr>
                <w:rFonts w:ascii="Calibri" w:hAnsi="Calibri"/>
                <w:color w:val="000000"/>
                <w:sz w:val="12"/>
                <w:szCs w:val="12"/>
              </w:rPr>
              <w:t>Primljeni krediti od kreditnih institucija u javnom sektoru - dugoročni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3.000.000,00</w:t>
            </w:r>
          </w:p>
        </w:tc>
        <w:tc>
          <w:tcPr>
            <w:tcW w:w="50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2"/>
                <w:szCs w:val="12"/>
              </w:rPr>
            </w:pPr>
            <w:r w:rsidRPr="00F84D26">
              <w:rPr>
                <w:rFonts w:ascii="Calibri" w:hAnsi="Calibri"/>
                <w:color w:val="000000"/>
                <w:sz w:val="12"/>
                <w:szCs w:val="12"/>
              </w:rPr>
              <w:t>3.000.000,00</w:t>
            </w:r>
          </w:p>
        </w:tc>
      </w:tr>
    </w:tbl>
    <w:p w:rsidR="00C33A23" w:rsidRDefault="00C33A23" w:rsidP="00C33A23"/>
    <w:p w:rsidR="00C33A23" w:rsidRPr="00D76A2D" w:rsidRDefault="00C33A23" w:rsidP="00C33A23"/>
    <w:p w:rsidR="007F3B73" w:rsidRDefault="007F3B73"/>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p w:rsidR="00F84D26" w:rsidRDefault="00F84D26"/>
    <w:tbl>
      <w:tblPr>
        <w:tblW w:w="9420" w:type="dxa"/>
        <w:tblLook w:val="04A0" w:firstRow="1" w:lastRow="0" w:firstColumn="1" w:lastColumn="0" w:noHBand="0" w:noVBand="1"/>
      </w:tblPr>
      <w:tblGrid>
        <w:gridCol w:w="960"/>
        <w:gridCol w:w="515"/>
        <w:gridCol w:w="5340"/>
        <w:gridCol w:w="803"/>
        <w:gridCol w:w="752"/>
        <w:gridCol w:w="496"/>
        <w:gridCol w:w="803"/>
      </w:tblGrid>
      <w:tr w:rsidR="00F84D26" w:rsidRPr="00F84D26" w:rsidTr="00F84D26">
        <w:trPr>
          <w:trHeight w:val="150"/>
        </w:trPr>
        <w:tc>
          <w:tcPr>
            <w:tcW w:w="1380" w:type="dxa"/>
            <w:gridSpan w:val="2"/>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Općina Babina Greda</w:t>
            </w:r>
          </w:p>
        </w:tc>
        <w:tc>
          <w:tcPr>
            <w:tcW w:w="534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0"/>
                <w:szCs w:val="1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4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50"/>
        </w:trPr>
        <w:tc>
          <w:tcPr>
            <w:tcW w:w="96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lastRenderedPageBreak/>
              <w:t>OIB: 45800936748</w:t>
            </w:r>
          </w:p>
        </w:tc>
        <w:tc>
          <w:tcPr>
            <w:tcW w:w="42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0"/>
                <w:szCs w:val="10"/>
              </w:rPr>
            </w:pPr>
          </w:p>
        </w:tc>
        <w:tc>
          <w:tcPr>
            <w:tcW w:w="53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4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50"/>
        </w:trPr>
        <w:tc>
          <w:tcPr>
            <w:tcW w:w="6720" w:type="dxa"/>
            <w:gridSpan w:val="3"/>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Izmjene i dopune plana proračuna za 2016</w:t>
            </w: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0"/>
                <w:szCs w:val="1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4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50"/>
        </w:trPr>
        <w:tc>
          <w:tcPr>
            <w:tcW w:w="96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POSEBNI DIO</w:t>
            </w:r>
          </w:p>
        </w:tc>
        <w:tc>
          <w:tcPr>
            <w:tcW w:w="420" w:type="dxa"/>
            <w:tcBorders>
              <w:top w:val="nil"/>
              <w:left w:val="nil"/>
              <w:bottom w:val="nil"/>
              <w:right w:val="nil"/>
            </w:tcBorders>
            <w:shd w:val="clear" w:color="auto" w:fill="auto"/>
            <w:noWrap/>
            <w:vAlign w:val="bottom"/>
            <w:hideMark/>
          </w:tcPr>
          <w:p w:rsidR="00F84D26" w:rsidRPr="00F84D26" w:rsidRDefault="00F84D26" w:rsidP="00F84D26">
            <w:pPr>
              <w:rPr>
                <w:rFonts w:ascii="Calibri" w:hAnsi="Calibri"/>
                <w:b/>
                <w:bCs/>
                <w:color w:val="000000"/>
                <w:sz w:val="10"/>
                <w:szCs w:val="10"/>
              </w:rPr>
            </w:pPr>
          </w:p>
        </w:tc>
        <w:tc>
          <w:tcPr>
            <w:tcW w:w="53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4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50"/>
        </w:trPr>
        <w:tc>
          <w:tcPr>
            <w:tcW w:w="9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42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53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44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c>
          <w:tcPr>
            <w:tcW w:w="760" w:type="dxa"/>
            <w:tcBorders>
              <w:top w:val="nil"/>
              <w:left w:val="nil"/>
              <w:bottom w:val="nil"/>
              <w:right w:val="nil"/>
            </w:tcBorders>
            <w:shd w:val="clear" w:color="auto" w:fill="auto"/>
            <w:noWrap/>
            <w:vAlign w:val="bottom"/>
            <w:hideMark/>
          </w:tcPr>
          <w:p w:rsidR="00F84D26" w:rsidRPr="00F84D26" w:rsidRDefault="00F84D26" w:rsidP="00F84D26">
            <w:pPr>
              <w:rPr>
                <w:sz w:val="20"/>
                <w:szCs w:val="20"/>
              </w:rPr>
            </w:pPr>
          </w:p>
        </w:tc>
      </w:tr>
      <w:tr w:rsidR="00F84D26" w:rsidRPr="00F84D26" w:rsidTr="00F84D26">
        <w:trPr>
          <w:trHeight w:val="150"/>
        </w:trPr>
        <w:tc>
          <w:tcPr>
            <w:tcW w:w="9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 </w:t>
            </w:r>
          </w:p>
        </w:tc>
        <w:tc>
          <w:tcPr>
            <w:tcW w:w="42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BROJ</w:t>
            </w:r>
          </w:p>
        </w:tc>
        <w:tc>
          <w:tcPr>
            <w:tcW w:w="53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 </w:t>
            </w:r>
          </w:p>
        </w:tc>
        <w:tc>
          <w:tcPr>
            <w:tcW w:w="7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 </w:t>
            </w:r>
          </w:p>
        </w:tc>
        <w:tc>
          <w:tcPr>
            <w:tcW w:w="7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PROMJENA</w:t>
            </w:r>
          </w:p>
        </w:tc>
        <w:tc>
          <w:tcPr>
            <w:tcW w:w="4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 </w:t>
            </w:r>
          </w:p>
        </w:tc>
        <w:tc>
          <w:tcPr>
            <w:tcW w:w="7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 </w:t>
            </w:r>
          </w:p>
        </w:tc>
      </w:tr>
      <w:tr w:rsidR="00F84D26" w:rsidRPr="00F84D26" w:rsidTr="00F84D26">
        <w:trPr>
          <w:trHeight w:val="150"/>
        </w:trPr>
        <w:tc>
          <w:tcPr>
            <w:tcW w:w="9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POZICIJA</w:t>
            </w:r>
          </w:p>
        </w:tc>
        <w:tc>
          <w:tcPr>
            <w:tcW w:w="42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KONTA</w:t>
            </w:r>
          </w:p>
        </w:tc>
        <w:tc>
          <w:tcPr>
            <w:tcW w:w="53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VRSTA RASHODA / IZDATAKA</w:t>
            </w:r>
          </w:p>
        </w:tc>
        <w:tc>
          <w:tcPr>
            <w:tcW w:w="7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PLANIRANO</w:t>
            </w:r>
          </w:p>
        </w:tc>
        <w:tc>
          <w:tcPr>
            <w:tcW w:w="7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IZNOS</w:t>
            </w:r>
          </w:p>
        </w:tc>
        <w:tc>
          <w:tcPr>
            <w:tcW w:w="44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w:t>
            </w:r>
          </w:p>
        </w:tc>
        <w:tc>
          <w:tcPr>
            <w:tcW w:w="760" w:type="dxa"/>
            <w:tcBorders>
              <w:top w:val="nil"/>
              <w:left w:val="nil"/>
              <w:bottom w:val="nil"/>
              <w:right w:val="nil"/>
            </w:tcBorders>
            <w:shd w:val="clear" w:color="000000" w:fill="C0C0C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NOVI IZNOS</w:t>
            </w:r>
          </w:p>
        </w:tc>
      </w:tr>
      <w:tr w:rsidR="00F84D26" w:rsidRPr="00F84D26" w:rsidTr="00F84D26">
        <w:trPr>
          <w:trHeight w:val="150"/>
        </w:trPr>
        <w:tc>
          <w:tcPr>
            <w:tcW w:w="1380" w:type="dxa"/>
            <w:gridSpan w:val="2"/>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UKUPNO RASHODI / IZDACI</w:t>
            </w:r>
          </w:p>
        </w:tc>
        <w:tc>
          <w:tcPr>
            <w:tcW w:w="5340" w:type="dxa"/>
            <w:tcBorders>
              <w:top w:val="nil"/>
              <w:left w:val="nil"/>
              <w:bottom w:val="nil"/>
              <w:right w:val="nil"/>
            </w:tcBorders>
            <w:shd w:val="clear" w:color="000000" w:fill="505050"/>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 </w:t>
            </w:r>
          </w:p>
        </w:tc>
        <w:tc>
          <w:tcPr>
            <w:tcW w:w="760" w:type="dxa"/>
            <w:tcBorders>
              <w:top w:val="nil"/>
              <w:left w:val="nil"/>
              <w:bottom w:val="nil"/>
              <w:right w:val="nil"/>
            </w:tcBorders>
            <w:shd w:val="clear" w:color="000000" w:fill="50505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13.932.456,00</w:t>
            </w:r>
          </w:p>
        </w:tc>
        <w:tc>
          <w:tcPr>
            <w:tcW w:w="740" w:type="dxa"/>
            <w:tcBorders>
              <w:top w:val="nil"/>
              <w:left w:val="nil"/>
              <w:bottom w:val="nil"/>
              <w:right w:val="nil"/>
            </w:tcBorders>
            <w:shd w:val="clear" w:color="000000" w:fill="50505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-1.520.958,00</w:t>
            </w:r>
          </w:p>
        </w:tc>
        <w:tc>
          <w:tcPr>
            <w:tcW w:w="440" w:type="dxa"/>
            <w:tcBorders>
              <w:top w:val="nil"/>
              <w:left w:val="nil"/>
              <w:bottom w:val="nil"/>
              <w:right w:val="nil"/>
            </w:tcBorders>
            <w:shd w:val="clear" w:color="000000" w:fill="50505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-10,92</w:t>
            </w:r>
          </w:p>
        </w:tc>
        <w:tc>
          <w:tcPr>
            <w:tcW w:w="760" w:type="dxa"/>
            <w:tcBorders>
              <w:top w:val="nil"/>
              <w:left w:val="nil"/>
              <w:bottom w:val="nil"/>
              <w:right w:val="nil"/>
            </w:tcBorders>
            <w:shd w:val="clear" w:color="000000" w:fill="50505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12.411.498,00</w:t>
            </w:r>
          </w:p>
        </w:tc>
      </w:tr>
      <w:tr w:rsidR="00F84D26" w:rsidRPr="00F84D26" w:rsidTr="00F84D26">
        <w:trPr>
          <w:trHeight w:val="150"/>
        </w:trPr>
        <w:tc>
          <w:tcPr>
            <w:tcW w:w="6720" w:type="dxa"/>
            <w:gridSpan w:val="3"/>
            <w:tcBorders>
              <w:top w:val="nil"/>
              <w:left w:val="nil"/>
              <w:bottom w:val="nil"/>
              <w:right w:val="nil"/>
            </w:tcBorders>
            <w:shd w:val="clear" w:color="000000" w:fill="000080"/>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RAZDJEL  001   OPĆINSKO VIJEĆE I OPĆINSKI NAČELNIK</w:t>
            </w:r>
          </w:p>
        </w:tc>
        <w:tc>
          <w:tcPr>
            <w:tcW w:w="760" w:type="dxa"/>
            <w:tcBorders>
              <w:top w:val="nil"/>
              <w:left w:val="nil"/>
              <w:bottom w:val="nil"/>
              <w:right w:val="nil"/>
            </w:tcBorders>
            <w:shd w:val="clear" w:color="000000" w:fill="00008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253.000,00</w:t>
            </w:r>
          </w:p>
        </w:tc>
        <w:tc>
          <w:tcPr>
            <w:tcW w:w="740" w:type="dxa"/>
            <w:tcBorders>
              <w:top w:val="nil"/>
              <w:left w:val="nil"/>
              <w:bottom w:val="nil"/>
              <w:right w:val="nil"/>
            </w:tcBorders>
            <w:shd w:val="clear" w:color="000000" w:fill="00008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35.000,00</w:t>
            </w:r>
          </w:p>
        </w:tc>
        <w:tc>
          <w:tcPr>
            <w:tcW w:w="440" w:type="dxa"/>
            <w:tcBorders>
              <w:top w:val="nil"/>
              <w:left w:val="nil"/>
              <w:bottom w:val="nil"/>
              <w:right w:val="nil"/>
            </w:tcBorders>
            <w:shd w:val="clear" w:color="000000" w:fill="00008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13,83</w:t>
            </w:r>
          </w:p>
        </w:tc>
        <w:tc>
          <w:tcPr>
            <w:tcW w:w="760" w:type="dxa"/>
            <w:tcBorders>
              <w:top w:val="nil"/>
              <w:left w:val="nil"/>
              <w:bottom w:val="nil"/>
              <w:right w:val="nil"/>
            </w:tcBorders>
            <w:shd w:val="clear" w:color="000000" w:fill="00008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288.000,00</w:t>
            </w:r>
          </w:p>
        </w:tc>
      </w:tr>
      <w:tr w:rsidR="00F84D26" w:rsidRPr="00F84D26" w:rsidTr="00F84D26">
        <w:trPr>
          <w:trHeight w:val="150"/>
        </w:trPr>
        <w:tc>
          <w:tcPr>
            <w:tcW w:w="6720" w:type="dxa"/>
            <w:gridSpan w:val="3"/>
            <w:tcBorders>
              <w:top w:val="nil"/>
              <w:left w:val="nil"/>
              <w:bottom w:val="nil"/>
              <w:right w:val="nil"/>
            </w:tcBorders>
            <w:shd w:val="clear" w:color="000000" w:fill="3C3C9E"/>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P01 01 OPĆINSKO VIJEĆE I OPĆINSKI NAČELNIK</w:t>
            </w:r>
          </w:p>
        </w:tc>
        <w:tc>
          <w:tcPr>
            <w:tcW w:w="76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253.000,00</w:t>
            </w:r>
          </w:p>
        </w:tc>
        <w:tc>
          <w:tcPr>
            <w:tcW w:w="74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35.000,00</w:t>
            </w:r>
          </w:p>
        </w:tc>
        <w:tc>
          <w:tcPr>
            <w:tcW w:w="44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13,83</w:t>
            </w:r>
          </w:p>
        </w:tc>
        <w:tc>
          <w:tcPr>
            <w:tcW w:w="76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288.000,00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0100 Donošenje akata- pred.tijela i izvršna tijela</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240.000,00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35.000,00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14,58</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275.000,00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A100101 Predstavnička i zvršna tijela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240.000,00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35.000,00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14,58</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275.000,00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14,58</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275.000,00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14,58</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14,58</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14,58</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-16,67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promidžbe i informiranja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-16,67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R0001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Elektronski mediji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R0002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Tisak</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R0003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32339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usluge promidžbe i informiranja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33,33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za rad predstavničkih i izvršnih tijela, povjerenstava i slično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33,33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R0004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32911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Naknade za rad članovima predstavničkih i izvršnih tijela i upravnih vijeća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33,33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0200 Program političkih stranaka</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13.000,00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13.000,00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A100201 Osnovne funkcije stranaka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13.000,00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13.000,00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R0005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38114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donacije udrugama i političkim strankama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13.000,00</w:t>
            </w:r>
          </w:p>
        </w:tc>
      </w:tr>
      <w:tr w:rsidR="00F84D26" w:rsidRPr="00F84D26" w:rsidTr="00F84D26">
        <w:trPr>
          <w:trHeight w:val="150"/>
        </w:trPr>
        <w:tc>
          <w:tcPr>
            <w:tcW w:w="6720" w:type="dxa"/>
            <w:gridSpan w:val="3"/>
            <w:tcBorders>
              <w:top w:val="nil"/>
              <w:left w:val="nil"/>
              <w:bottom w:val="nil"/>
              <w:right w:val="nil"/>
            </w:tcBorders>
            <w:shd w:val="clear" w:color="000000" w:fill="000080"/>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RAZDJEL  002   JEDINSTVENI UPRAVNI ODJEL</w:t>
            </w:r>
          </w:p>
        </w:tc>
        <w:tc>
          <w:tcPr>
            <w:tcW w:w="760" w:type="dxa"/>
            <w:tcBorders>
              <w:top w:val="nil"/>
              <w:left w:val="nil"/>
              <w:bottom w:val="nil"/>
              <w:right w:val="nil"/>
            </w:tcBorders>
            <w:shd w:val="clear" w:color="000000" w:fill="00008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13.679.456,00</w:t>
            </w:r>
          </w:p>
        </w:tc>
        <w:tc>
          <w:tcPr>
            <w:tcW w:w="740" w:type="dxa"/>
            <w:tcBorders>
              <w:top w:val="nil"/>
              <w:left w:val="nil"/>
              <w:bottom w:val="nil"/>
              <w:right w:val="nil"/>
            </w:tcBorders>
            <w:shd w:val="clear" w:color="000000" w:fill="00008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-1.555.958,00</w:t>
            </w:r>
          </w:p>
        </w:tc>
        <w:tc>
          <w:tcPr>
            <w:tcW w:w="440" w:type="dxa"/>
            <w:tcBorders>
              <w:top w:val="nil"/>
              <w:left w:val="nil"/>
              <w:bottom w:val="nil"/>
              <w:right w:val="nil"/>
            </w:tcBorders>
            <w:shd w:val="clear" w:color="000000" w:fill="00008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-11,37</w:t>
            </w:r>
          </w:p>
        </w:tc>
        <w:tc>
          <w:tcPr>
            <w:tcW w:w="760" w:type="dxa"/>
            <w:tcBorders>
              <w:top w:val="nil"/>
              <w:left w:val="nil"/>
              <w:bottom w:val="nil"/>
              <w:right w:val="nil"/>
            </w:tcBorders>
            <w:shd w:val="clear" w:color="000000" w:fill="000080"/>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12.123.498,00</w:t>
            </w:r>
          </w:p>
        </w:tc>
      </w:tr>
      <w:tr w:rsidR="00F84D26" w:rsidRPr="00F84D26" w:rsidTr="00F84D26">
        <w:trPr>
          <w:trHeight w:val="150"/>
        </w:trPr>
        <w:tc>
          <w:tcPr>
            <w:tcW w:w="6720" w:type="dxa"/>
            <w:gridSpan w:val="3"/>
            <w:tcBorders>
              <w:top w:val="nil"/>
              <w:left w:val="nil"/>
              <w:bottom w:val="nil"/>
              <w:right w:val="nil"/>
            </w:tcBorders>
            <w:shd w:val="clear" w:color="000000" w:fill="3C3C9E"/>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P02 02 JEDINSTVENI UPRAVNI ODJEL</w:t>
            </w:r>
          </w:p>
        </w:tc>
        <w:tc>
          <w:tcPr>
            <w:tcW w:w="76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13.422.756,00</w:t>
            </w:r>
          </w:p>
        </w:tc>
        <w:tc>
          <w:tcPr>
            <w:tcW w:w="74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-1.556.958,00</w:t>
            </w:r>
          </w:p>
        </w:tc>
        <w:tc>
          <w:tcPr>
            <w:tcW w:w="44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-11,60</w:t>
            </w:r>
          </w:p>
        </w:tc>
        <w:tc>
          <w:tcPr>
            <w:tcW w:w="76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11.865.798,00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100 Redovna djelatnost- priprema i donošenje akata iz djelokruga tijela</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1.968.656,00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-375.256,00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-19,06</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1.593.400,00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A100101 Administrativno,tehničko i stručno osoblje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1.149.651,00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-129.251,00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-11,24</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1.020.400,00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1.149.651,00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-129.251,00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-11,24</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1.020.400,00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1.149.651,00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-129.251,00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-11,24</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1.020.400,00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1.149.651,00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-129.251,00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-11,24</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1.020.400,00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726.651,00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-179.251,00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-24,67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547.400,00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Plaće (Bruto)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-153.000,00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-25,37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Plaće za redovan rad</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-153.000,00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-25,37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R0006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31111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Plaće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603.000,00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-153.000,00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-25,37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R0007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31219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Ostali nenavedeni 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Doprinosi na plaće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103.651,00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-26.251,00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-25,33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77.400,00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Doprinosi za obvezno zdravstveno osiguranje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93.400,00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-23.650,00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-25,32</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69.750,00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R0008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31321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Doprinosi za obvezno zdravstveno osiguranje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90.385,00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-22.885,00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-25,32</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67.500,00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R0009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Doprinos za obvezno zdravstveno osiguranje zaštite zdravlja na radu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3.015,00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-765,00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-25,37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2.250,00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3133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Doprinosi za obvezno osiguranje u slučaju nezaposlenosti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10.251,00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-2.601,00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-25,37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7.650,00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R0010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31332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Doprinosi za obvezno osiguranje u slučaju nezaposlenosti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10.251,00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-2.601,00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-25,37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7.650,00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363.000,00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11,02</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troškova zaposlenima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Službena putovanja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R0011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32115</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Naknade za prijevoz na službenom putu u zemlji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za prijevoz, za rad na terenu i odvojeni život</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R0012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32121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Naknade za prijevoz na posao i s posla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3213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Stručno usavršavanje zaposlenika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R0013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32131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Seminari, savjetovanja i simpoziji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materijal i energiju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Uredski materijal i ostali 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R0014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Uredski materijal</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R0015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Materijal i sredstva za čišćenje i održavanje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R0016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32219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Ostali materijal za potrebe redovnog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179.000,00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19,55</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214.000,00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telefona, pošte i prijevoza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23,26</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R0017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telefona, telefaksa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R0018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32313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Poštarina (pisma, tiskanice i sl.)</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R0019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tekućeg i investicijskog održavanja postrojenja i opreme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3237</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Intelektualne i osobne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11,63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R0020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32372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Ugovori o djelu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R0021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32373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odvjetnika i pravnog savjetovanja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R0022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32379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intelektualne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Računalne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37,50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R0023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32389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računalne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37,50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troškova osobama izvan radnog odnosa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3241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troškova osobama izvan radnog odnosa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R0024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32412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Naknade ostalih troškova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4,50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za rad predstavničkih i izvršnih tijela, povjerenstava i slično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R0025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32919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slične naknade za rad</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24.000,00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Premije osiguranja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R0026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32923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Premije osiguranja zaposlenih</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Reprezentacija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R0027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32931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Reprezentacija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Članarine i norme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R0028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32941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Tuzemne članarine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R0029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32999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16,67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16,67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Bankarske usluge i usluge platnog prometa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R0030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34312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platnog prometa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nespomenuti 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R0031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34349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Ostali nespomenuti 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A100102 Održavanje poslovne zgrade,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240.000,00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4,17</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4,17</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4,17</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4,17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4,17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materijal i energiju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9,52</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Energija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9,52</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R0032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Električna energija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R0033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32233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Plin</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R0034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tekućeg i investicijskog održavanja građevinskih objekata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Komunalne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R0035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32341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Opskrba vodom</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R0036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32349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komunalne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80.000,00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Premije osiguranja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R0037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32922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Premije osiguranja ostale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13.000,00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A100104 Vijeće za komunalnu prevenciju</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nespomenuti 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R0038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34349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Ostali nespomenuti 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A100105 Geotermalni izvori d.o.o</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-33,33</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-33,33</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-33,33</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-33,33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35</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Subvencije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-33,33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351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Subvencije trgovačkim društvima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-33,33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3512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Subvencije trgovačkim društvima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-33,33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R0039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35121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Subvencije trgovačkim društvima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-33,33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A100310 Reciklažno dvorište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Pomoći dane u inozemstvo 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363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Pomoći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3632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Kapitalne pomoći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R0040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36326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Kapitalne pomoći općinskim proračunima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Tekući projekt T100103 Nabava dugotrajne imovine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496.005,00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-246.005,00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-49,60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496.005,00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-246.005,00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-49,60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496.005,00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-246.005,00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-49,60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496.005,00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-246.005,00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-49,60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271.005,00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-71.005,00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-26,20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271.005,00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-71.005,00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-26,20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4126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Ostala 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271.005,00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-71.005,00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-26,20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R0041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41261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Ostala 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271.005,00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-71.005,00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-26,20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-77,78</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Postrojenja i oprema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-41,18</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Uredska oprema i namještaj</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R0042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42211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Računala i računalna oprema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-33,33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R0043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42212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Uredski namještaj</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4225</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Instrumenti, uređaji i strojevi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R0044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42252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Mjerni i kontrolni uređaji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4227</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Uređaji, strojevi i oprema za ostale namjene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R0045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42272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Strojevi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Prijevozna sredstva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Prijevozna sredstva u cestovnom prometu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R0046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42311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Osobni automobili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130.000,00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Nematerijalna proizvedena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4262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Ulaganja u računalne programe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R0047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42621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Ulaganja u računalne programe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1000 Program javnih radova</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247.100,00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446.098,00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180,53</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693.198,00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A1001 Program javnih radova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247.100,00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446.098,00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180,53</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693.198,00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247.100,00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446.098,00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180,53</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693.198,00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PRIHODI ZA POSEBNE NAMJENE</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247.100,00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446.098,00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180,53</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693.198,00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247.100,00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446.098,00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180,53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693.198,00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212.100,00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446.098,00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210,32</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658.198,00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Plaće (Bruto)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182.000,00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379.600,00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208,57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561.600,00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Plaće za redovan rad</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182.000,00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379.600,00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208,57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561.600,00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R0048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31111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Plaće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182.000,00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379.600,00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208,57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561.600,00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Doprinosi na plaće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66.498,00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220,92</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96.598,00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Doprinosi za obvezno zdravstveno osiguranje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60.048,00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222,40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87.048,00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R0049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31321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Doprinosi za obvezno zdravstveno osiguranje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60.048,00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222,40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87.048,00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3133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Doprinosi za obvezno osiguranje u slučaju nezaposlenosti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6.450,00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208,06</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9.550,00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R0050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31332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Doprinosi za obvezno osiguranje u slučaju nezaposlenosti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3.100,00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6.450,00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208,06</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9.550,00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materijal i energiju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Energija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R0051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Motorni benzin i dizel gorivo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R0052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tekućeg i investicijskog održavanja postrojenja i opreme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R0053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200 Vatrogastvo i civilna zaštita</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115.000,00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115.000,00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A100201 Osnovna djelatnost DVD</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65.000,00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65.000,00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R0054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38114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donacije udrugama i političkim strankama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65.000,00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A100202 Civilna zaštita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Postrojenja i oprema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Oprema za održavanje i zaštitu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R0055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42234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Oprema za civilnu zaštitu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300 Održavanje komunalne infrastrukture</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540.000,00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20.000,00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3,70</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560.000,00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A100301 Održavanje cesta  ipoljskih puteva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R0056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A100302 Održavanje i uređivanje jav. i zelenih površina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125.000,00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8,00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135.000,00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125.000,00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135.000,00</w:t>
            </w:r>
          </w:p>
        </w:tc>
      </w:tr>
      <w:tr w:rsidR="00F84D26" w:rsidRPr="00F84D26" w:rsidTr="00F84D26">
        <w:trPr>
          <w:trHeight w:val="150"/>
        </w:trPr>
        <w:tc>
          <w:tcPr>
            <w:tcW w:w="1380" w:type="dxa"/>
            <w:gridSpan w:val="2"/>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VLASTITTI PRIHODI</w:t>
            </w:r>
          </w:p>
        </w:tc>
        <w:tc>
          <w:tcPr>
            <w:tcW w:w="5340" w:type="dxa"/>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 </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125.000,00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135.000,00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61,54</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61,54</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materijal i energiju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Energija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R0057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Motorni benzin i dizel gorivo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90.000,00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R0058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tekućeg i investicijskog održavanja postrojenja i opreme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R0059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Postrojenja i oprema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4227</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Uređaji, strojevi i oprema za ostale namjene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R0060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42273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Oprema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A100303 Izgradnja i održavanje nogostupa i parkirališta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200,00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materijal i energiju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 i dijelovi za tekuće i investicijsko održavanje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R0061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32244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Ostali materijal i dijelovi za tekuće i investicijsko održavanje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A100304 Rashodi za javnu rasvjetu</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260.000,00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260.000,00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materijal i energiju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Energija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R0062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Električna energija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R0063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400 Izgradnja objekata i uređaja kom.infrastrukture</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9.165.000,00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-1.538.000,00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-16,78</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7.627.000,00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A100401 Sufinanciranje izgradnje sportske školske dvorane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3.060.000,00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3.060.000,00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Kamate za primljene kredite i zajmove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Kamate za primljene kredite i zajmove od kreditnih i ostalih financijskih institucija u javnom sekto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R0114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34222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Kamate za primljene kredite od kreditnih institucija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NAMJENSKI PRIMICI OD ZADUŽIVANJA</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Pomoći dane u inozemstvo 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363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Pomoći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3631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pomoći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R0113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36313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pomoći državnom proračunu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Kapitalni projekt K100403 Rekonstrukcija niskonaponske mreže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Građevinski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građevinski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lastRenderedPageBreak/>
              <w:t>R0064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42147</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Javna rasvjeta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Kapitalni projekt K100405 Izgradnja trga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4126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Ostala 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R0065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41261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Ostala 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Kapitalni projekt K100406 Prostorni plan</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70.000,00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14,29</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80.000,00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14,29</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14,29</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14,29</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14,29</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14,29</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4126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Ostala 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14,29</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R0066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41261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Ostala nematerijalna imovina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14,29</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80.000,00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Kapitalni projekt K100407 Izgradnja općineske zgrade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4.650.000,00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-1.150.000,00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-24,73</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3.500.000,00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4.650.000,00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-1.150.000,00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-24,73</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4.650.000,00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-1.150.000,00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-24,73</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4.650.000,00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-24,73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4.650.000,00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-24,73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Građevinski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4.650.000,00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-24,73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Poslovni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4.650.000,00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-24,73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R0067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42121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Uredski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4.650.000,00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-1.150.000,00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-24,73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3.500.000,00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Kapitalni projekt K100408 Sportsko -rekreacijski centar</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2.800.000,00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-2.800.000,00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POMOĆI</w:t>
            </w:r>
          </w:p>
        </w:tc>
        <w:tc>
          <w:tcPr>
            <w:tcW w:w="420" w:type="dxa"/>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 </w:t>
            </w:r>
          </w:p>
        </w:tc>
        <w:tc>
          <w:tcPr>
            <w:tcW w:w="5340" w:type="dxa"/>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 </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Građevinski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Poslovni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-2.800.000,00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R0068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42126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Sportske dvorane i rekreacijski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2.800.000,00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-2.800.000,00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Kapitalni projekt K100411 Interpretacijski centar "Konji bijelci"</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870.000,00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-148.000,00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-17,01</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722.000,00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870.000,00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-148.000,00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-17,01</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722.000,00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870.000,00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-148.000,00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-17,01</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722.000,00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-148.000,00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-17,01</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722.000,00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-148.000,00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-17,01</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722.000,00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Građevinski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-148.000,00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-17,01</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722.000,00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Poslovni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-148.000,00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-17,01</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722.000,00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R0069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42129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Ostali poslovni građevinski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870.000,00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-148.000,00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-17,01</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722.000,00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Kapitalni projekt K100412 Projektna dokumentacija za kanalizaciju</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165.000,00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165.000,00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Kapitalne pomoći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3861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Kapitalne pomoći kreditnim i ostalim financijskim institucijama te trgovačkim društvima u javnom sek</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R0116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38612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Kapitalne pomoći trgovačkim društvima u javnom sektoru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165.000,00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165.000,00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Kapitalni projekt K100414 Plato ispred DVD</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625.000,00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-625.000,00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PRIHODI OD NEFINANCIJSKE IMOVINE I NADOKNADE ŠTETE S OSNOVA</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Građevinski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4213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Ceste, željeznice i ostali prometni objekti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-625.000,00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R0070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42131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Ceste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625.000,00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-625.000,00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500 Program javnih potreba u kulturi</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511.000,00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-26.800,00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-5,24</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484.200,00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A100502 Manifestacije u kulturi</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55.000,00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55.000,00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R0071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38114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donacije udrugama i političkim strankama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55.000,00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A100503 Djelatnost udruga građ.u kulturi,čitaoničkih društava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-29.000,00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-29,00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71.000,00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-29.000,00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-29,00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71.000,00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-29.000,00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-29,00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-29.000,00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-29,00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R0072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tekućeg i investicijskog održavanja građevinskih objekata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Pomoći dane u inozemstvo i unutar općeg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366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Pomoći proračunskim korisnicima drugih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3661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pomoći proračunskim korisnicima drugih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R0115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36611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pomoći proračunskim korisnicima drugih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11.000,00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R0073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38114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donacije udrugama i političkim strankama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A100504 Organiziranje rekreacije i sportskih aktivnosti</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326.000,00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326.000,00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326.000,00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R0074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38115</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donacije sportskim društvima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326.000,00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326.000,00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A100505 Djelatnost turističke zajednice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R0075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38114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donacije udrugama i političkim strankama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A100506 Pomoć vjerskim zajednicama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R0076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38114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donacije udrugama i političkim strankama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A100507 Ostale udruge građana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2.200,00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22,00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12.200,00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12.200,00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12.200,00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12.200,00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12.200,00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12.200,00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12.200,00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R0077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38114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donacije udrugama i političkim strankama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2.200,00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22,00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12.200,00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600 Javne potrebe i usluge u zdravstvu</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160.000,00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-60.000,00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-37,50</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A100601 Deratizacija i dezinsekcija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110.000,00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-27,27</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80.000,00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-27,27</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-27,27</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-27,27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-27,27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-27,27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Komunalne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-27,27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R0078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32343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Deratizacija i dezinsekcija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-27,27</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80.000,00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A100602 Veterinarski nadzor nad sajmom i zbrinjavanje pasa lutalica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-60,00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3236</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Zdravstvene i veterinarske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R0079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32362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Veterinarske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700 Poticanje razvoja poljoprivrede malog i sred.poduzetništva</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220.000,00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220.000,00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A100701 Poticanje poljoprivrede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170.000,00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170.000,00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35</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Subvencije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352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Subvencije trgovačkim društvima, poljoprivrednicima i obrtnicima izvan javnog sektora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3523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Subvencije poljoprivrednicima i obrtnicima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R0080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35231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Subvencije poljoprivrednicima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170.000,00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170.000,00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A100702 Poticanje malog i srednjeg poduzetništva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PRIHODI OD NEFINANCIJSKE IMOVINE I NADOKNADE ŠTETE S OSNOVA</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35</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Subvencije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352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Subvencije trgovačkim društvima, poljoprivrednicima i obrtnicima izvan javnog sektora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3523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Subvencije poljoprivrednicima i obrtnicima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R0081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35232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Subvencije obrtnicima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800 Program socijalne skrbi i novčanih davanja</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380.000,00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7.000,00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1,84</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387.000,00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A100801 Socijalni program</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162.000,00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162.000,00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građanima i kućanstvima na temelju osiguranja i druge naknade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Ostale naknade građanima i kućanstvima iz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građanima i kućanstvima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162.000,00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R0082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37219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naknade iz proračuna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162.000,00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162.000,00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A100802 Humanitarna djelatnost Crvenog križa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Tekuće donacije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R0083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38114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Tekuće donacije udrugama i političkim strankama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A100804 Društvena skrb o djeci odraslima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155.000,00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155.000,00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građanima i kućanstvima na temelju osiguranja i druge naknade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Ostale naknade građanima i kućanstvima iz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građanima i kućanstvima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R0084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37215</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Stipendije i školarine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90.000,00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90.000,00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R0085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37219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naknade iz proračuna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65.000,00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A100805 Potpore za novorođeno dijete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građanima i kućanstvima na temelju osiguranja i druge naknade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Ostale naknade građanima i kućanstvima iz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građanima i kućanstvima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R0086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37219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naknade iz proračuna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A100806 Pomoć stanovništvu treće životne dobi</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33.000,00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7.000,00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21,21</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40.000,00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21,21</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21,21</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21,21</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građanima i kućanstvima na temelju osiguranja i druge naknade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21,21</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Ostale naknade građanima i kućanstvima iz proračuna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21,21</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3721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građanima i kućanstvima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21,21</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R0087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37219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Ostale naknade iz proračuna u novcu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21,21</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900 Javne ustanove predškolskog odgoja i obrazovanja</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116.000,00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-30.000,00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-25,86</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86.000,00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A100901 Program predškolskog odgoja</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76.000,00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76.000,00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76.000,00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76.000,00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76.000,00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materijal i energiju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Uredski materijal i ostali 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R0088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Uredski materijal</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3237</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Intelektualne i osobne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R0089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32372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Ugovori o djelu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71.000,00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Kapitalni projekt K100902 Škola u prirodi</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40.000,00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-30.000,00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-75,00</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10.000,00</w:t>
            </w:r>
          </w:p>
        </w:tc>
      </w:tr>
      <w:tr w:rsidR="00F84D26" w:rsidRPr="00F84D26" w:rsidTr="00F84D26">
        <w:trPr>
          <w:trHeight w:val="150"/>
        </w:trPr>
        <w:tc>
          <w:tcPr>
            <w:tcW w:w="6720" w:type="dxa"/>
            <w:gridSpan w:val="3"/>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OPĆINA BABINA GREDA</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-75,00</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-75,00</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-75,00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-75,00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Kapitalne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-75,00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Kapitalne donacije neprofitnim organizacijama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-75,00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R0090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38219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Kapitalne donacije ostalim neprofitnim organizacijama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-75,00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r>
      <w:tr w:rsidR="00F84D26" w:rsidRPr="00F84D26" w:rsidTr="00F84D26">
        <w:trPr>
          <w:trHeight w:val="150"/>
        </w:trPr>
        <w:tc>
          <w:tcPr>
            <w:tcW w:w="6720" w:type="dxa"/>
            <w:gridSpan w:val="3"/>
            <w:tcBorders>
              <w:top w:val="nil"/>
              <w:left w:val="nil"/>
              <w:bottom w:val="nil"/>
              <w:right w:val="nil"/>
            </w:tcBorders>
            <w:shd w:val="clear" w:color="000000" w:fill="14148A"/>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GLAVA  01   USTANOVE U KULTURI</w:t>
            </w:r>
          </w:p>
        </w:tc>
        <w:tc>
          <w:tcPr>
            <w:tcW w:w="760" w:type="dxa"/>
            <w:tcBorders>
              <w:top w:val="nil"/>
              <w:left w:val="nil"/>
              <w:bottom w:val="nil"/>
              <w:right w:val="nil"/>
            </w:tcBorders>
            <w:shd w:val="clear" w:color="000000" w:fill="14148A"/>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256.700,00</w:t>
            </w:r>
          </w:p>
        </w:tc>
        <w:tc>
          <w:tcPr>
            <w:tcW w:w="740" w:type="dxa"/>
            <w:tcBorders>
              <w:top w:val="nil"/>
              <w:left w:val="nil"/>
              <w:bottom w:val="nil"/>
              <w:right w:val="nil"/>
            </w:tcBorders>
            <w:shd w:val="clear" w:color="000000" w:fill="14148A"/>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w:t>
            </w:r>
          </w:p>
        </w:tc>
        <w:tc>
          <w:tcPr>
            <w:tcW w:w="440" w:type="dxa"/>
            <w:tcBorders>
              <w:top w:val="nil"/>
              <w:left w:val="nil"/>
              <w:bottom w:val="nil"/>
              <w:right w:val="nil"/>
            </w:tcBorders>
            <w:shd w:val="clear" w:color="000000" w:fill="14148A"/>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0,39</w:t>
            </w:r>
          </w:p>
        </w:tc>
        <w:tc>
          <w:tcPr>
            <w:tcW w:w="760" w:type="dxa"/>
            <w:tcBorders>
              <w:top w:val="nil"/>
              <w:left w:val="nil"/>
              <w:bottom w:val="nil"/>
              <w:right w:val="nil"/>
            </w:tcBorders>
            <w:shd w:val="clear" w:color="000000" w:fill="14148A"/>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257.700,00</w:t>
            </w:r>
          </w:p>
        </w:tc>
      </w:tr>
      <w:tr w:rsidR="00F84D26" w:rsidRPr="00F84D26" w:rsidTr="00F84D26">
        <w:trPr>
          <w:trHeight w:val="150"/>
        </w:trPr>
        <w:tc>
          <w:tcPr>
            <w:tcW w:w="6720" w:type="dxa"/>
            <w:gridSpan w:val="3"/>
            <w:tcBorders>
              <w:top w:val="nil"/>
              <w:left w:val="nil"/>
              <w:bottom w:val="nil"/>
              <w:right w:val="nil"/>
            </w:tcBorders>
            <w:shd w:val="clear" w:color="000000" w:fill="282894"/>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PRORAČUNSKI KORISNIK  43126   OPĆINSKA NARODNA KNJIŽNICA BABINA GREDA</w:t>
            </w:r>
          </w:p>
        </w:tc>
        <w:tc>
          <w:tcPr>
            <w:tcW w:w="760" w:type="dxa"/>
            <w:tcBorders>
              <w:top w:val="nil"/>
              <w:left w:val="nil"/>
              <w:bottom w:val="nil"/>
              <w:right w:val="nil"/>
            </w:tcBorders>
            <w:shd w:val="clear" w:color="000000" w:fill="282894"/>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256.700,00</w:t>
            </w:r>
          </w:p>
        </w:tc>
        <w:tc>
          <w:tcPr>
            <w:tcW w:w="740" w:type="dxa"/>
            <w:tcBorders>
              <w:top w:val="nil"/>
              <w:left w:val="nil"/>
              <w:bottom w:val="nil"/>
              <w:right w:val="nil"/>
            </w:tcBorders>
            <w:shd w:val="clear" w:color="000000" w:fill="282894"/>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w:t>
            </w:r>
          </w:p>
        </w:tc>
        <w:tc>
          <w:tcPr>
            <w:tcW w:w="440" w:type="dxa"/>
            <w:tcBorders>
              <w:top w:val="nil"/>
              <w:left w:val="nil"/>
              <w:bottom w:val="nil"/>
              <w:right w:val="nil"/>
            </w:tcBorders>
            <w:shd w:val="clear" w:color="000000" w:fill="282894"/>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0,39</w:t>
            </w:r>
          </w:p>
        </w:tc>
        <w:tc>
          <w:tcPr>
            <w:tcW w:w="760" w:type="dxa"/>
            <w:tcBorders>
              <w:top w:val="nil"/>
              <w:left w:val="nil"/>
              <w:bottom w:val="nil"/>
              <w:right w:val="nil"/>
            </w:tcBorders>
            <w:shd w:val="clear" w:color="000000" w:fill="282894"/>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257.700,00</w:t>
            </w:r>
          </w:p>
        </w:tc>
      </w:tr>
      <w:tr w:rsidR="00F84D26" w:rsidRPr="00F84D26" w:rsidTr="00F84D26">
        <w:trPr>
          <w:trHeight w:val="150"/>
        </w:trPr>
        <w:tc>
          <w:tcPr>
            <w:tcW w:w="6720" w:type="dxa"/>
            <w:gridSpan w:val="3"/>
            <w:tcBorders>
              <w:top w:val="nil"/>
              <w:left w:val="nil"/>
              <w:bottom w:val="nil"/>
              <w:right w:val="nil"/>
            </w:tcBorders>
            <w:shd w:val="clear" w:color="000000" w:fill="3C3C9E"/>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P02 02 JEDINSTVENI UPRAVNI ODJEL</w:t>
            </w:r>
          </w:p>
        </w:tc>
        <w:tc>
          <w:tcPr>
            <w:tcW w:w="76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256.700,00</w:t>
            </w:r>
          </w:p>
        </w:tc>
        <w:tc>
          <w:tcPr>
            <w:tcW w:w="74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w:t>
            </w:r>
          </w:p>
        </w:tc>
        <w:tc>
          <w:tcPr>
            <w:tcW w:w="44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0,39</w:t>
            </w:r>
          </w:p>
        </w:tc>
        <w:tc>
          <w:tcPr>
            <w:tcW w:w="760" w:type="dxa"/>
            <w:tcBorders>
              <w:top w:val="nil"/>
              <w:left w:val="nil"/>
              <w:bottom w:val="nil"/>
              <w:right w:val="nil"/>
            </w:tcBorders>
            <w:shd w:val="clear" w:color="000000" w:fill="3C3C9E"/>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257.700,00</w:t>
            </w:r>
          </w:p>
        </w:tc>
      </w:tr>
      <w:tr w:rsidR="00F84D26" w:rsidRPr="00F84D26" w:rsidTr="00F84D26">
        <w:trPr>
          <w:trHeight w:val="150"/>
        </w:trPr>
        <w:tc>
          <w:tcPr>
            <w:tcW w:w="6720" w:type="dxa"/>
            <w:gridSpan w:val="3"/>
            <w:tcBorders>
              <w:top w:val="nil"/>
              <w:left w:val="nil"/>
              <w:bottom w:val="nil"/>
              <w:right w:val="nil"/>
            </w:tcBorders>
            <w:shd w:val="clear" w:color="000000" w:fill="5050A8"/>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Program 500 Program javnih potreba u kulturi</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256.700,00</w:t>
            </w:r>
          </w:p>
        </w:tc>
        <w:tc>
          <w:tcPr>
            <w:tcW w:w="7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w:t>
            </w:r>
          </w:p>
        </w:tc>
        <w:tc>
          <w:tcPr>
            <w:tcW w:w="44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0,39</w:t>
            </w:r>
          </w:p>
        </w:tc>
        <w:tc>
          <w:tcPr>
            <w:tcW w:w="760" w:type="dxa"/>
            <w:tcBorders>
              <w:top w:val="nil"/>
              <w:left w:val="nil"/>
              <w:bottom w:val="nil"/>
              <w:right w:val="nil"/>
            </w:tcBorders>
            <w:shd w:val="clear" w:color="000000" w:fill="5050A8"/>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257.700,00</w:t>
            </w:r>
          </w:p>
        </w:tc>
      </w:tr>
      <w:tr w:rsidR="00F84D26" w:rsidRPr="00F84D26" w:rsidTr="00F84D26">
        <w:trPr>
          <w:trHeight w:val="150"/>
        </w:trPr>
        <w:tc>
          <w:tcPr>
            <w:tcW w:w="6720" w:type="dxa"/>
            <w:gridSpan w:val="3"/>
            <w:tcBorders>
              <w:top w:val="nil"/>
              <w:left w:val="nil"/>
              <w:bottom w:val="nil"/>
              <w:right w:val="nil"/>
            </w:tcBorders>
            <w:shd w:val="clear" w:color="000000" w:fill="6464B2"/>
            <w:noWrap/>
            <w:vAlign w:val="bottom"/>
            <w:hideMark/>
          </w:tcPr>
          <w:p w:rsidR="00F84D26" w:rsidRPr="00F84D26" w:rsidRDefault="00F84D26" w:rsidP="00F84D26">
            <w:pPr>
              <w:rPr>
                <w:rFonts w:ascii="Calibri" w:hAnsi="Calibri"/>
                <w:b/>
                <w:bCs/>
                <w:color w:val="FFFFFF"/>
                <w:sz w:val="10"/>
                <w:szCs w:val="10"/>
              </w:rPr>
            </w:pPr>
            <w:r w:rsidRPr="00F84D26">
              <w:rPr>
                <w:rFonts w:ascii="Calibri" w:hAnsi="Calibri"/>
                <w:b/>
                <w:bCs/>
                <w:color w:val="FFFFFF"/>
                <w:sz w:val="10"/>
                <w:szCs w:val="10"/>
              </w:rPr>
              <w:t>Aktivnost A100501 Djelatnost knjižnice</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256.700,00</w:t>
            </w:r>
          </w:p>
        </w:tc>
        <w:tc>
          <w:tcPr>
            <w:tcW w:w="7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1.000,00</w:t>
            </w:r>
          </w:p>
        </w:tc>
        <w:tc>
          <w:tcPr>
            <w:tcW w:w="44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0,39</w:t>
            </w:r>
          </w:p>
        </w:tc>
        <w:tc>
          <w:tcPr>
            <w:tcW w:w="760" w:type="dxa"/>
            <w:tcBorders>
              <w:top w:val="nil"/>
              <w:left w:val="nil"/>
              <w:bottom w:val="nil"/>
              <w:right w:val="nil"/>
            </w:tcBorders>
            <w:shd w:val="clear" w:color="000000" w:fill="6464B2"/>
            <w:noWrap/>
            <w:vAlign w:val="bottom"/>
            <w:hideMark/>
          </w:tcPr>
          <w:p w:rsidR="00F84D26" w:rsidRPr="00F84D26" w:rsidRDefault="00F84D26" w:rsidP="00F84D26">
            <w:pPr>
              <w:jc w:val="right"/>
              <w:rPr>
                <w:rFonts w:ascii="Calibri" w:hAnsi="Calibri"/>
                <w:b/>
                <w:bCs/>
                <w:color w:val="FFFFFF"/>
                <w:sz w:val="10"/>
                <w:szCs w:val="10"/>
              </w:rPr>
            </w:pPr>
            <w:r w:rsidRPr="00F84D26">
              <w:rPr>
                <w:rFonts w:ascii="Calibri" w:hAnsi="Calibri"/>
                <w:b/>
                <w:bCs/>
                <w:color w:val="FFFFFF"/>
                <w:sz w:val="10"/>
                <w:szCs w:val="10"/>
              </w:rPr>
              <w:t>257.700,00</w:t>
            </w:r>
          </w:p>
        </w:tc>
      </w:tr>
      <w:tr w:rsidR="00F84D26" w:rsidRPr="00F84D26" w:rsidTr="00F84D26">
        <w:trPr>
          <w:trHeight w:val="150"/>
        </w:trPr>
        <w:tc>
          <w:tcPr>
            <w:tcW w:w="960" w:type="dxa"/>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Korisnik KNJIŽNICA</w:t>
            </w:r>
          </w:p>
        </w:tc>
        <w:tc>
          <w:tcPr>
            <w:tcW w:w="420" w:type="dxa"/>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 </w:t>
            </w:r>
          </w:p>
        </w:tc>
        <w:tc>
          <w:tcPr>
            <w:tcW w:w="5340" w:type="dxa"/>
            <w:tcBorders>
              <w:top w:val="nil"/>
              <w:left w:val="nil"/>
              <w:bottom w:val="nil"/>
              <w:right w:val="nil"/>
            </w:tcBorders>
            <w:shd w:val="clear" w:color="000000" w:fill="A0D0A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 </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256.700,00</w:t>
            </w:r>
          </w:p>
        </w:tc>
        <w:tc>
          <w:tcPr>
            <w:tcW w:w="7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w:t>
            </w:r>
          </w:p>
        </w:tc>
        <w:tc>
          <w:tcPr>
            <w:tcW w:w="44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0,39</w:t>
            </w:r>
          </w:p>
        </w:tc>
        <w:tc>
          <w:tcPr>
            <w:tcW w:w="760" w:type="dxa"/>
            <w:tcBorders>
              <w:top w:val="nil"/>
              <w:left w:val="nil"/>
              <w:bottom w:val="nil"/>
              <w:right w:val="nil"/>
            </w:tcBorders>
            <w:shd w:val="clear" w:color="000000" w:fill="A0D0A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257.700,00</w:t>
            </w:r>
          </w:p>
        </w:tc>
      </w:tr>
      <w:tr w:rsidR="00F84D26" w:rsidRPr="00F84D26" w:rsidTr="00F84D26">
        <w:trPr>
          <w:trHeight w:val="150"/>
        </w:trPr>
        <w:tc>
          <w:tcPr>
            <w:tcW w:w="6720" w:type="dxa"/>
            <w:gridSpan w:val="3"/>
            <w:tcBorders>
              <w:top w:val="nil"/>
              <w:left w:val="nil"/>
              <w:bottom w:val="nil"/>
              <w:right w:val="nil"/>
            </w:tcBorders>
            <w:shd w:val="clear" w:color="000000" w:fill="FFFF00"/>
            <w:noWrap/>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Izvor  OPĆI PRIHODI I PRIMICI</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256.700,00</w:t>
            </w:r>
          </w:p>
        </w:tc>
        <w:tc>
          <w:tcPr>
            <w:tcW w:w="7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w:t>
            </w:r>
          </w:p>
        </w:tc>
        <w:tc>
          <w:tcPr>
            <w:tcW w:w="44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0,39</w:t>
            </w:r>
          </w:p>
        </w:tc>
        <w:tc>
          <w:tcPr>
            <w:tcW w:w="760" w:type="dxa"/>
            <w:tcBorders>
              <w:top w:val="nil"/>
              <w:left w:val="nil"/>
              <w:bottom w:val="nil"/>
              <w:right w:val="nil"/>
            </w:tcBorders>
            <w:shd w:val="clear" w:color="000000" w:fill="FFFF00"/>
            <w:noWrap/>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257.700,00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222.700,00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0,45</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223.700,00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100.200,00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100.200,00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Plaće (Bruto)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Plaće za redovan rad</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R0091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31111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Plaće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85.000,00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85.000,00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R0092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31219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Ostali nenavedeni rashodi za zaposlene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Doprinosi na plaće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14.200,00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14.200,00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Doprinosi za obvezno zdravstveno osiguranje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12.800,00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12.800,00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R0093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31321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Doprinosi za obvezno zdravstveno osiguranje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12.800,00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12.800,00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3133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Doprinosi za obvezno osiguranje u slučaju nezaposlenosti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R0094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31332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Doprinosi za obvezno osiguranje u slučaju nezaposlenosti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1.400,00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1.400,00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1,23</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82.000,00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troškova zaposlenima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4,35</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24.000,00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Službena putovanja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7.000,00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R0095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32115</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Naknade za prijevoz na službenom putu u zemlji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7.000,00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Naknade za prijevoz, za rad na terenu i odvojeni život</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14.000,00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R0096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32121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Naknade za prijevoz na posao i s posla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14.000,00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3213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Stručno usavršavanje zaposlenika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R0097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32131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Seminari, savjetovanja i simpoziji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materijal i energiju</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Uredski materijal i ostali materijalni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17.000,00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R0098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Uredski materijal</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R0099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Literatura (publikacije, časopisi, glasila, knjige i ostalo)</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R0100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32214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Materijal i sredstva za čišćenje i održavanje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Energija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18.000,00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18.000,00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R0101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Električna energija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R0102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32233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Plin</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18.000,00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18.000,00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telefona, pošte i prijevoza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6.000,00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R0103</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telefona, telefaksa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R0104</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32313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Poštarina (pisma, tiskanice i sl.)</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Usluge tekućeg i investicijskog održavanja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R0105</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tekućeg i investicijskog održavanja građevinskih objekata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R0106</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32322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tekućeg i investicijskog održavanja postrojenja i opreme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Računalne usluge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R0107</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32381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ažuriranja računalnih baza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5.000,00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Reprezentacija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R0108</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32931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Reprezentacija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3299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R0109</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32999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Ostali nespomenuti rashodi poslovanja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2.000,00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343</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financijski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3431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Bankarske usluge i usluge platnog prometa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1.500,00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R0110</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34312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Usluge platnog prometa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1.500,00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Ostali rashodi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Kapitalne donacije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3821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Kapitalne donacije neprofitnim organizacijama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R0111</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38219</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Kapitalne donacije ostalim neprofitnim organizacijama</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40.000,00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nefinancijske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34.000,00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Rashodi za nabavu proizvedene dugotrajne imovine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34.000,00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424</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Knjige, umjetnička djela i ostale izložbene vrijednosti</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34.000,00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4241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b/>
                <w:bCs/>
                <w:color w:val="000000"/>
                <w:sz w:val="10"/>
                <w:szCs w:val="10"/>
              </w:rPr>
            </w:pPr>
            <w:r w:rsidRPr="00F84D26">
              <w:rPr>
                <w:rFonts w:ascii="Calibri" w:hAnsi="Calibri"/>
                <w:b/>
                <w:bCs/>
                <w:color w:val="000000"/>
                <w:sz w:val="10"/>
                <w:szCs w:val="10"/>
              </w:rPr>
              <w:t>Knjige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b/>
                <w:bCs/>
                <w:color w:val="000000"/>
                <w:sz w:val="10"/>
                <w:szCs w:val="10"/>
              </w:rPr>
            </w:pPr>
            <w:r w:rsidRPr="00F84D26">
              <w:rPr>
                <w:rFonts w:ascii="Calibri" w:hAnsi="Calibri"/>
                <w:b/>
                <w:bCs/>
                <w:color w:val="000000"/>
                <w:sz w:val="10"/>
                <w:szCs w:val="10"/>
              </w:rPr>
              <w:t>34.000,00</w:t>
            </w:r>
          </w:p>
        </w:tc>
      </w:tr>
      <w:tr w:rsidR="00F84D26" w:rsidRPr="00F84D26" w:rsidTr="00F84D26">
        <w:trPr>
          <w:trHeight w:val="150"/>
        </w:trPr>
        <w:tc>
          <w:tcPr>
            <w:tcW w:w="96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R0112</w:t>
            </w:r>
          </w:p>
        </w:tc>
        <w:tc>
          <w:tcPr>
            <w:tcW w:w="42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42411</w:t>
            </w:r>
          </w:p>
        </w:tc>
        <w:tc>
          <w:tcPr>
            <w:tcW w:w="5340" w:type="dxa"/>
            <w:tcBorders>
              <w:top w:val="nil"/>
              <w:left w:val="nil"/>
              <w:bottom w:val="nil"/>
              <w:right w:val="nil"/>
            </w:tcBorders>
            <w:shd w:val="clear" w:color="auto" w:fill="auto"/>
            <w:vAlign w:val="bottom"/>
            <w:hideMark/>
          </w:tcPr>
          <w:p w:rsidR="00F84D26" w:rsidRPr="00F84D26" w:rsidRDefault="00F84D26" w:rsidP="00F84D26">
            <w:pPr>
              <w:rPr>
                <w:rFonts w:ascii="Calibri" w:hAnsi="Calibri"/>
                <w:color w:val="000000"/>
                <w:sz w:val="10"/>
                <w:szCs w:val="10"/>
              </w:rPr>
            </w:pPr>
            <w:r w:rsidRPr="00F84D26">
              <w:rPr>
                <w:rFonts w:ascii="Calibri" w:hAnsi="Calibri"/>
                <w:color w:val="000000"/>
                <w:sz w:val="10"/>
                <w:szCs w:val="10"/>
              </w:rPr>
              <w:t>Knjige</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34.000,00</w:t>
            </w:r>
          </w:p>
        </w:tc>
        <w:tc>
          <w:tcPr>
            <w:tcW w:w="7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44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0,00</w:t>
            </w:r>
          </w:p>
        </w:tc>
        <w:tc>
          <w:tcPr>
            <w:tcW w:w="760" w:type="dxa"/>
            <w:tcBorders>
              <w:top w:val="nil"/>
              <w:left w:val="nil"/>
              <w:bottom w:val="nil"/>
              <w:right w:val="nil"/>
            </w:tcBorders>
            <w:shd w:val="clear" w:color="auto" w:fill="auto"/>
            <w:vAlign w:val="bottom"/>
            <w:hideMark/>
          </w:tcPr>
          <w:p w:rsidR="00F84D26" w:rsidRPr="00F84D26" w:rsidRDefault="00F84D26" w:rsidP="00F84D26">
            <w:pPr>
              <w:jc w:val="right"/>
              <w:rPr>
                <w:rFonts w:ascii="Calibri" w:hAnsi="Calibri"/>
                <w:color w:val="000000"/>
                <w:sz w:val="10"/>
                <w:szCs w:val="10"/>
              </w:rPr>
            </w:pPr>
            <w:r w:rsidRPr="00F84D26">
              <w:rPr>
                <w:rFonts w:ascii="Calibri" w:hAnsi="Calibri"/>
                <w:color w:val="000000"/>
                <w:sz w:val="10"/>
                <w:szCs w:val="10"/>
              </w:rPr>
              <w:t>34.000,00</w:t>
            </w:r>
          </w:p>
        </w:tc>
      </w:tr>
    </w:tbl>
    <w:p w:rsidR="00F84D26" w:rsidRDefault="00F84D26"/>
    <w:p w:rsidR="00F84D26" w:rsidRDefault="00F84D26"/>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7F3B73" w:rsidRDefault="007F3B73"/>
    <w:p w:rsidR="00F84D26" w:rsidRDefault="00F84D26"/>
    <w:p w:rsidR="00F84D26" w:rsidRDefault="00F84D26"/>
    <w:p w:rsidR="00F84D26" w:rsidRDefault="00F84D26"/>
    <w:p w:rsidR="00F84D26" w:rsidRDefault="00F84D26"/>
    <w:p w:rsidR="00F84D26" w:rsidRDefault="00F84D26"/>
    <w:p w:rsidR="00112445" w:rsidRPr="00FE7AD1" w:rsidRDefault="00112445" w:rsidP="00112445">
      <w:pPr>
        <w:pStyle w:val="Bezproreda"/>
        <w:ind w:firstLine="708"/>
        <w:jc w:val="both"/>
      </w:pPr>
      <w:r w:rsidRPr="00FE7AD1">
        <w:lastRenderedPageBreak/>
        <w:t xml:space="preserve">Na temelju članka  14. Zakona o proračunu (N/N 87/08, 136/12, 15/15) i članka 18. i 53. Statuta Općine Babina Greda ( « Službeni vjesnik « 11/09, 04/13, 03/14) i članka 45. Poslovnika o radu Općinskog vijeća (“Sl. Vjesnik” 16/09) , Općinsko vijeće na sjednici održanoj dana </w:t>
      </w:r>
      <w:r>
        <w:t xml:space="preserve">26. srpnja </w:t>
      </w:r>
      <w:r w:rsidRPr="00FE7AD1">
        <w:t>2016.godine,   d o n o s i</w:t>
      </w:r>
    </w:p>
    <w:p w:rsidR="00112445" w:rsidRPr="00FE7AD1" w:rsidRDefault="00112445" w:rsidP="00112445">
      <w:pPr>
        <w:pStyle w:val="Bezproreda"/>
      </w:pPr>
    </w:p>
    <w:p w:rsidR="00112445" w:rsidRPr="00FE7AD1" w:rsidRDefault="00112445" w:rsidP="00112445">
      <w:pPr>
        <w:pStyle w:val="Bezproreda"/>
      </w:pPr>
    </w:p>
    <w:p w:rsidR="00112445" w:rsidRPr="00FE7AD1" w:rsidRDefault="00112445" w:rsidP="00112445">
      <w:pPr>
        <w:pStyle w:val="Bezproreda"/>
        <w:jc w:val="center"/>
        <w:rPr>
          <w:b/>
          <w:sz w:val="36"/>
          <w:szCs w:val="36"/>
        </w:rPr>
      </w:pPr>
      <w:r w:rsidRPr="00FE7AD1">
        <w:rPr>
          <w:b/>
          <w:sz w:val="36"/>
          <w:szCs w:val="36"/>
        </w:rPr>
        <w:t>O D L U K U</w:t>
      </w:r>
    </w:p>
    <w:p w:rsidR="00112445" w:rsidRPr="00FE7AD1" w:rsidRDefault="00112445" w:rsidP="00112445">
      <w:pPr>
        <w:pStyle w:val="Bezproreda"/>
        <w:jc w:val="center"/>
        <w:rPr>
          <w:b/>
          <w:sz w:val="28"/>
          <w:szCs w:val="28"/>
        </w:rPr>
      </w:pPr>
      <w:r w:rsidRPr="00FE7AD1">
        <w:rPr>
          <w:b/>
          <w:sz w:val="28"/>
          <w:szCs w:val="28"/>
        </w:rPr>
        <w:t>O IZMJENAMA I DOPUNAMA ODLUKE O IZVRŠAVANJU PRORAČUNA OPĆINE</w:t>
      </w:r>
    </w:p>
    <w:p w:rsidR="00112445" w:rsidRPr="00FE7AD1" w:rsidRDefault="00112445" w:rsidP="00112445">
      <w:pPr>
        <w:pStyle w:val="Bezproreda"/>
        <w:jc w:val="center"/>
      </w:pPr>
      <w:r w:rsidRPr="00FE7AD1">
        <w:rPr>
          <w:b/>
          <w:sz w:val="28"/>
          <w:szCs w:val="28"/>
        </w:rPr>
        <w:t>BABINA GREDA ZA 2016. GODINU</w:t>
      </w:r>
    </w:p>
    <w:p w:rsidR="00112445" w:rsidRPr="00FE7AD1" w:rsidRDefault="00112445" w:rsidP="00112445">
      <w:pPr>
        <w:pStyle w:val="Bezproreda"/>
      </w:pPr>
    </w:p>
    <w:p w:rsidR="00112445" w:rsidRPr="00FE7AD1" w:rsidRDefault="00112445" w:rsidP="00112445">
      <w:pPr>
        <w:pStyle w:val="Bezproreda"/>
      </w:pPr>
    </w:p>
    <w:p w:rsidR="00112445" w:rsidRPr="00FE7AD1" w:rsidRDefault="00112445" w:rsidP="00112445">
      <w:pPr>
        <w:pStyle w:val="Bezproreda"/>
        <w:jc w:val="center"/>
      </w:pPr>
      <w:r w:rsidRPr="00FE7AD1">
        <w:rPr>
          <w:b/>
        </w:rPr>
        <w:t>Članak 1</w:t>
      </w:r>
      <w:r w:rsidRPr="00FE7AD1">
        <w:t>.</w:t>
      </w:r>
    </w:p>
    <w:p w:rsidR="00112445" w:rsidRPr="00FE7AD1" w:rsidRDefault="00112445" w:rsidP="00112445">
      <w:pPr>
        <w:pStyle w:val="Bezproreda"/>
      </w:pPr>
    </w:p>
    <w:p w:rsidR="00112445" w:rsidRPr="00FE7AD1" w:rsidRDefault="00112445" w:rsidP="00112445">
      <w:pPr>
        <w:pStyle w:val="Bezproreda"/>
        <w:jc w:val="both"/>
      </w:pPr>
      <w:r w:rsidRPr="00FE7AD1">
        <w:t xml:space="preserve">                U članku 16. stavak 1. Odluke o izvršavanju proračuna Općine Babina Greda za 2016. godinu („Sl. vjesnik“  13/15 ) mijenja se i glasi: „Općina se može u 2016. godini  zadužiti radi sufinanciranja izgradnje građevine sportske dvorane Osnovne škole „Mijat Stojanović“ Babina Greda uzimanjem kredita u iznosu od 3.000.000,00 kuna (slovima: trimilijuna kuna), uz prethodnu Suglasnost Ministarstva financija, uz očekivani iznos ukupnog duga na kraju proračunske godine u iznosu od 3.615.000,00 kuna.</w:t>
      </w:r>
    </w:p>
    <w:p w:rsidR="00112445" w:rsidRPr="00FE7AD1" w:rsidRDefault="00112445" w:rsidP="00112445">
      <w:pPr>
        <w:pStyle w:val="Bezproreda"/>
      </w:pPr>
    </w:p>
    <w:p w:rsidR="00112445" w:rsidRPr="00FE7AD1" w:rsidRDefault="00112445" w:rsidP="00112445">
      <w:pPr>
        <w:pStyle w:val="Bezproreda"/>
      </w:pPr>
      <w:r w:rsidRPr="00FE7AD1">
        <w:t xml:space="preserve">                                    </w:t>
      </w:r>
    </w:p>
    <w:p w:rsidR="00112445" w:rsidRPr="00FE7AD1" w:rsidRDefault="00112445" w:rsidP="00112445">
      <w:pPr>
        <w:pStyle w:val="Bezproreda"/>
        <w:jc w:val="center"/>
        <w:rPr>
          <w:b/>
        </w:rPr>
      </w:pPr>
      <w:r w:rsidRPr="00FE7AD1">
        <w:rPr>
          <w:b/>
        </w:rPr>
        <w:t>Članak 2.</w:t>
      </w:r>
    </w:p>
    <w:p w:rsidR="00112445" w:rsidRPr="00FE7AD1" w:rsidRDefault="00112445" w:rsidP="00112445">
      <w:pPr>
        <w:pStyle w:val="Bezproreda"/>
      </w:pPr>
    </w:p>
    <w:p w:rsidR="00112445" w:rsidRPr="00FE7AD1" w:rsidRDefault="00112445" w:rsidP="00112445">
      <w:pPr>
        <w:pStyle w:val="Bezproreda"/>
        <w:ind w:firstLine="708"/>
      </w:pPr>
      <w:r w:rsidRPr="00FE7AD1">
        <w:t>Sve ostale odredbe Odluke o izvršavanju proračuna Općine Babina Greda za 2016. godinu ostaju na snazi, ukoliko nisu u suprotnosti sa ovom Odlukom.</w:t>
      </w:r>
    </w:p>
    <w:p w:rsidR="00112445" w:rsidRPr="00FE7AD1" w:rsidRDefault="00112445" w:rsidP="00112445">
      <w:pPr>
        <w:pStyle w:val="Bezproreda"/>
      </w:pPr>
    </w:p>
    <w:p w:rsidR="00112445" w:rsidRPr="00FE7AD1" w:rsidRDefault="00112445" w:rsidP="00112445">
      <w:pPr>
        <w:pStyle w:val="Bezproreda"/>
      </w:pPr>
    </w:p>
    <w:p w:rsidR="00112445" w:rsidRPr="00FE7AD1" w:rsidRDefault="00112445" w:rsidP="00112445">
      <w:pPr>
        <w:pStyle w:val="Bezproreda"/>
        <w:jc w:val="center"/>
        <w:rPr>
          <w:b/>
        </w:rPr>
      </w:pPr>
      <w:r w:rsidRPr="00FE7AD1">
        <w:rPr>
          <w:b/>
        </w:rPr>
        <w:t>Članak 3.</w:t>
      </w:r>
    </w:p>
    <w:p w:rsidR="00112445" w:rsidRPr="00FE7AD1" w:rsidRDefault="00112445" w:rsidP="00112445">
      <w:pPr>
        <w:pStyle w:val="Bezproreda"/>
      </w:pPr>
      <w:r w:rsidRPr="00FE7AD1">
        <w:t xml:space="preserve">                  </w:t>
      </w:r>
    </w:p>
    <w:p w:rsidR="00112445" w:rsidRPr="00FE7AD1" w:rsidRDefault="00112445" w:rsidP="00112445">
      <w:pPr>
        <w:pStyle w:val="Bezproreda"/>
        <w:ind w:firstLine="708"/>
      </w:pPr>
      <w:r w:rsidRPr="00FE7AD1">
        <w:t>Ova Odluka stupa na snagu danom objave u «Službenom vjesniku» Vukovarsko-srijemske županije.</w:t>
      </w:r>
    </w:p>
    <w:p w:rsidR="00112445" w:rsidRPr="00FE7AD1" w:rsidRDefault="00112445" w:rsidP="00112445">
      <w:pPr>
        <w:pStyle w:val="Bezproreda"/>
      </w:pPr>
      <w:r w:rsidRPr="00FE7AD1">
        <w:t> </w:t>
      </w:r>
    </w:p>
    <w:p w:rsidR="00112445" w:rsidRDefault="00112445" w:rsidP="00112445">
      <w:pPr>
        <w:pStyle w:val="Bezproreda"/>
      </w:pPr>
    </w:p>
    <w:p w:rsidR="00112445" w:rsidRPr="00FE7AD1" w:rsidRDefault="00112445" w:rsidP="00112445">
      <w:pPr>
        <w:pStyle w:val="Bezproreda"/>
      </w:pPr>
    </w:p>
    <w:p w:rsidR="00112445" w:rsidRPr="00FE7AD1" w:rsidRDefault="00112445" w:rsidP="00112445">
      <w:pPr>
        <w:pStyle w:val="Bezproreda"/>
      </w:pPr>
    </w:p>
    <w:p w:rsidR="00112445" w:rsidRPr="00FE7AD1" w:rsidRDefault="00112445" w:rsidP="00112445">
      <w:pPr>
        <w:pStyle w:val="Bezproreda"/>
      </w:pPr>
      <w:r w:rsidRPr="00FE7AD1">
        <w:t>KLASA: 400-06/16-</w:t>
      </w:r>
      <w:r>
        <w:t>6</w:t>
      </w:r>
      <w:r w:rsidRPr="00FE7AD1">
        <w:t>0/</w:t>
      </w:r>
      <w:r>
        <w:t>9</w:t>
      </w:r>
    </w:p>
    <w:p w:rsidR="00112445" w:rsidRPr="00FE7AD1" w:rsidRDefault="00112445" w:rsidP="00112445">
      <w:pPr>
        <w:pStyle w:val="Bezproreda"/>
      </w:pPr>
      <w:r w:rsidRPr="00FE7AD1">
        <w:t>URBROJ: 2212/02-01/16-01-1</w:t>
      </w:r>
    </w:p>
    <w:p w:rsidR="00112445" w:rsidRDefault="00112445" w:rsidP="00112445">
      <w:pPr>
        <w:pStyle w:val="Bezproreda"/>
      </w:pPr>
      <w:r w:rsidRPr="00FE7AD1">
        <w:t xml:space="preserve">Babina Greda, </w:t>
      </w:r>
      <w:r>
        <w:t>26. srpnja</w:t>
      </w:r>
      <w:r w:rsidRPr="00FE7AD1">
        <w:t xml:space="preserve"> 2016. godine</w:t>
      </w:r>
    </w:p>
    <w:p w:rsidR="00112445" w:rsidRDefault="00112445" w:rsidP="00112445">
      <w:pPr>
        <w:pStyle w:val="Bezproreda"/>
      </w:pPr>
    </w:p>
    <w:p w:rsidR="00112445" w:rsidRPr="00FE7AD1" w:rsidRDefault="00112445" w:rsidP="00112445">
      <w:pPr>
        <w:pStyle w:val="Bezproreda"/>
      </w:pPr>
    </w:p>
    <w:p w:rsidR="00112445" w:rsidRPr="00FE7AD1" w:rsidRDefault="00112445" w:rsidP="00112445">
      <w:pPr>
        <w:pStyle w:val="Bezproreda"/>
        <w:ind w:left="7080"/>
      </w:pPr>
      <w:r>
        <w:t xml:space="preserve">      </w:t>
      </w:r>
      <w:r w:rsidRPr="00FE7AD1">
        <w:t xml:space="preserve">Predsjednik </w:t>
      </w:r>
      <w:r>
        <w:t xml:space="preserve">  </w:t>
      </w:r>
      <w:r w:rsidRPr="00FE7AD1">
        <w:t>Općinskog  vijeća:</w:t>
      </w:r>
    </w:p>
    <w:p w:rsidR="00112445" w:rsidRPr="00FE7AD1" w:rsidRDefault="00112445" w:rsidP="00112445">
      <w:pPr>
        <w:pStyle w:val="Bezproreda"/>
      </w:pPr>
      <w:r w:rsidRPr="00FE7AD1">
        <w:t xml:space="preserve">                                                                                                                             </w:t>
      </w:r>
    </w:p>
    <w:p w:rsidR="00112445" w:rsidRDefault="00112445" w:rsidP="00112445">
      <w:pPr>
        <w:pStyle w:val="Bezproreda"/>
      </w:pPr>
      <w:r w:rsidRPr="00FE7AD1">
        <w:t xml:space="preserve">                                                                                              </w:t>
      </w:r>
      <w:r>
        <w:t xml:space="preserve">                              </w:t>
      </w:r>
      <w:r w:rsidRPr="00FE7AD1">
        <w:t>Jakob Verić</w:t>
      </w:r>
    </w:p>
    <w:p w:rsidR="00526177" w:rsidRDefault="00526177" w:rsidP="00112445">
      <w:pPr>
        <w:pStyle w:val="Bezproreda"/>
      </w:pPr>
    </w:p>
    <w:p w:rsidR="00526177" w:rsidRDefault="00526177" w:rsidP="00112445">
      <w:pPr>
        <w:pStyle w:val="Bezproreda"/>
      </w:pPr>
    </w:p>
    <w:p w:rsidR="00526177" w:rsidRDefault="00526177" w:rsidP="00112445">
      <w:pPr>
        <w:pStyle w:val="Bezproreda"/>
      </w:pPr>
    </w:p>
    <w:p w:rsidR="00526177" w:rsidRDefault="00526177" w:rsidP="00112445">
      <w:pPr>
        <w:pStyle w:val="Bezproreda"/>
      </w:pPr>
    </w:p>
    <w:p w:rsidR="00526177" w:rsidRDefault="00526177" w:rsidP="00526177">
      <w:r>
        <w:lastRenderedPageBreak/>
        <w:t xml:space="preserve">             </w:t>
      </w:r>
      <w:r w:rsidRPr="00A220CA">
        <w:object w:dxaOrig="2925" w:dyaOrig="3870">
          <v:shape id="_x0000_i1026" type="#_x0000_t75" style="width:48pt;height:63pt" o:ole="">
            <v:imagedata r:id="rId7" o:title=""/>
          </v:shape>
          <o:OLEObject Type="Embed" ProgID="MSPhotoEd.3" ShapeID="_x0000_i1026" DrawAspect="Content" ObjectID="_1531212825" r:id="rId9"/>
        </w:object>
      </w:r>
    </w:p>
    <w:p w:rsidR="00526177" w:rsidRDefault="00526177" w:rsidP="00526177">
      <w:pPr>
        <w:pStyle w:val="Bezproreda"/>
      </w:pPr>
    </w:p>
    <w:p w:rsidR="00526177" w:rsidRPr="00A220CA" w:rsidRDefault="00526177" w:rsidP="00526177">
      <w:pPr>
        <w:pStyle w:val="Bezproreda"/>
      </w:pPr>
      <w:r w:rsidRPr="00A220CA">
        <w:t>REPUBLIKA HRVATSKA</w:t>
      </w:r>
    </w:p>
    <w:p w:rsidR="00526177" w:rsidRPr="00A220CA" w:rsidRDefault="00526177" w:rsidP="00526177">
      <w:pPr>
        <w:pStyle w:val="Bezproreda"/>
      </w:pPr>
      <w:r w:rsidRPr="00A220CA">
        <w:t>VUKOVARSKO-SRIJEMSKA ŽUPANIJA</w:t>
      </w:r>
    </w:p>
    <w:p w:rsidR="00526177" w:rsidRPr="00A220CA" w:rsidRDefault="00526177" w:rsidP="00526177">
      <w:pPr>
        <w:pStyle w:val="Bezproreda"/>
      </w:pPr>
      <w:r w:rsidRPr="00A220CA">
        <w:t>OPĆINA BABINA GREDA</w:t>
      </w:r>
    </w:p>
    <w:p w:rsidR="00526177" w:rsidRPr="00A220CA" w:rsidRDefault="00526177" w:rsidP="00526177">
      <w:pPr>
        <w:pStyle w:val="Bezproreda"/>
      </w:pPr>
      <w:r w:rsidRPr="00A220CA">
        <w:t>OPĆINSKO VIJEĆE</w:t>
      </w:r>
    </w:p>
    <w:p w:rsidR="00526177" w:rsidRPr="00A220CA" w:rsidRDefault="00526177" w:rsidP="00526177">
      <w:pPr>
        <w:pStyle w:val="Bezproreda"/>
      </w:pPr>
      <w:r w:rsidRPr="00A220CA">
        <w:t>KLASA: 400-06/1</w:t>
      </w:r>
      <w:r>
        <w:t>6-60</w:t>
      </w:r>
      <w:r w:rsidRPr="00A220CA">
        <w:t>/1</w:t>
      </w:r>
      <w:r>
        <w:t>0</w:t>
      </w:r>
    </w:p>
    <w:p w:rsidR="00526177" w:rsidRPr="00A220CA" w:rsidRDefault="00526177" w:rsidP="00526177">
      <w:pPr>
        <w:pStyle w:val="Bezproreda"/>
      </w:pPr>
      <w:r w:rsidRPr="00A220CA">
        <w:t>URBROJ: 2212/02-01/1</w:t>
      </w:r>
      <w:r>
        <w:t>6</w:t>
      </w:r>
      <w:r w:rsidRPr="00A220CA">
        <w:t>-01-1</w:t>
      </w:r>
    </w:p>
    <w:p w:rsidR="00526177" w:rsidRPr="00A220CA" w:rsidRDefault="00526177" w:rsidP="00526177">
      <w:pPr>
        <w:pStyle w:val="Bezproreda"/>
      </w:pPr>
      <w:r>
        <w:t>Babina Greda, 26</w:t>
      </w:r>
      <w:r w:rsidRPr="00A220CA">
        <w:t>.</w:t>
      </w:r>
      <w:r>
        <w:t xml:space="preserve"> srpnj</w:t>
      </w:r>
      <w:r w:rsidRPr="00A220CA">
        <w:t>a 201</w:t>
      </w:r>
      <w:r>
        <w:t>6</w:t>
      </w:r>
      <w:r w:rsidRPr="00A220CA">
        <w:t>.godine</w:t>
      </w:r>
    </w:p>
    <w:p w:rsidR="00526177" w:rsidRPr="00A220CA" w:rsidRDefault="00526177" w:rsidP="00526177"/>
    <w:p w:rsidR="00526177" w:rsidRPr="00A220CA" w:rsidRDefault="00526177" w:rsidP="00526177">
      <w:pPr>
        <w:jc w:val="both"/>
      </w:pPr>
      <w:r w:rsidRPr="00A220CA">
        <w:tab/>
        <w:t xml:space="preserve">Na temelju članka 39. Zakona o proračunu (N/N 87/08, 136/12, 15/15) i članka 18. i 53. Statuta Općine Babina Greda ( </w:t>
      </w:r>
      <w:r>
        <w:t>„</w:t>
      </w:r>
      <w:r w:rsidRPr="00A220CA">
        <w:t>Službeni vjesnik</w:t>
      </w:r>
      <w:r>
        <w:t>“</w:t>
      </w:r>
      <w:r w:rsidRPr="00A220CA">
        <w:t xml:space="preserve"> 11/09, 04/13, 03/14) i članka 45. Poslovnika o radu Općinskog vijeća („Sl. Vjesnik“ 16/09), Općinsko vi</w:t>
      </w:r>
      <w:r>
        <w:t>jeće na sjednici održanoj dana 26</w:t>
      </w:r>
      <w:r w:rsidRPr="00A220CA">
        <w:t>.</w:t>
      </w:r>
      <w:r>
        <w:t xml:space="preserve"> srpnj</w:t>
      </w:r>
      <w:r w:rsidRPr="00A220CA">
        <w:t>a, 201</w:t>
      </w:r>
      <w:r>
        <w:t>6</w:t>
      </w:r>
      <w:r w:rsidRPr="00A220CA">
        <w:t>.godine, d o n o s i</w:t>
      </w:r>
    </w:p>
    <w:p w:rsidR="00526177" w:rsidRPr="00A220CA" w:rsidRDefault="00526177" w:rsidP="00526177"/>
    <w:p w:rsidR="00526177" w:rsidRPr="00335CD4" w:rsidRDefault="00526177" w:rsidP="00526177">
      <w:pPr>
        <w:jc w:val="center"/>
        <w:rPr>
          <w:b/>
          <w:sz w:val="36"/>
          <w:szCs w:val="36"/>
        </w:rPr>
      </w:pPr>
      <w:r w:rsidRPr="00335CD4">
        <w:rPr>
          <w:b/>
          <w:sz w:val="36"/>
          <w:szCs w:val="36"/>
        </w:rPr>
        <w:t xml:space="preserve">IZMJENE I DOPUNE </w:t>
      </w:r>
    </w:p>
    <w:p w:rsidR="00526177" w:rsidRPr="00335CD4" w:rsidRDefault="00526177" w:rsidP="00526177">
      <w:pPr>
        <w:jc w:val="center"/>
        <w:rPr>
          <w:b/>
          <w:sz w:val="28"/>
          <w:szCs w:val="28"/>
        </w:rPr>
      </w:pPr>
      <w:r w:rsidRPr="00335CD4">
        <w:rPr>
          <w:b/>
          <w:sz w:val="28"/>
          <w:szCs w:val="28"/>
        </w:rPr>
        <w:t>PROJEKCIJE PRORAČUNA OPĆINE BABINA GREDA</w:t>
      </w:r>
    </w:p>
    <w:p w:rsidR="00526177" w:rsidRPr="00A220CA" w:rsidRDefault="00526177" w:rsidP="00526177">
      <w:pPr>
        <w:jc w:val="center"/>
        <w:rPr>
          <w:b/>
        </w:rPr>
      </w:pPr>
      <w:r w:rsidRPr="00335CD4">
        <w:rPr>
          <w:b/>
          <w:sz w:val="28"/>
          <w:szCs w:val="28"/>
        </w:rPr>
        <w:t>ZA 2017. i 2018. GODINU</w:t>
      </w:r>
    </w:p>
    <w:p w:rsidR="00526177" w:rsidRPr="00A220CA" w:rsidRDefault="00526177" w:rsidP="00526177">
      <w:pPr>
        <w:jc w:val="center"/>
      </w:pPr>
    </w:p>
    <w:p w:rsidR="00526177" w:rsidRPr="00A220CA" w:rsidRDefault="00526177" w:rsidP="00526177">
      <w:pPr>
        <w:jc w:val="center"/>
      </w:pPr>
    </w:p>
    <w:p w:rsidR="00526177" w:rsidRDefault="00526177" w:rsidP="00526177">
      <w:pPr>
        <w:jc w:val="center"/>
        <w:rPr>
          <w:b/>
        </w:rPr>
      </w:pPr>
      <w:r w:rsidRPr="00335CD4">
        <w:rPr>
          <w:b/>
        </w:rPr>
        <w:t xml:space="preserve">Članak </w:t>
      </w:r>
      <w:r>
        <w:rPr>
          <w:b/>
        </w:rPr>
        <w:t>I</w:t>
      </w:r>
      <w:r w:rsidRPr="00335CD4">
        <w:rPr>
          <w:b/>
        </w:rPr>
        <w:t>.</w:t>
      </w:r>
    </w:p>
    <w:p w:rsidR="00526177" w:rsidRPr="00335CD4" w:rsidRDefault="00526177" w:rsidP="00526177">
      <w:pPr>
        <w:jc w:val="center"/>
        <w:rPr>
          <w:b/>
        </w:rPr>
      </w:pPr>
    </w:p>
    <w:p w:rsidR="00526177" w:rsidRDefault="00526177" w:rsidP="00526177">
      <w:pPr>
        <w:ind w:firstLine="708"/>
      </w:pPr>
      <w:r w:rsidRPr="00A220CA">
        <w:t>Projekcija Proračuna Općine Babina Greda za 2017.g</w:t>
      </w:r>
      <w:r>
        <w:t>.</w:t>
      </w:r>
      <w:r w:rsidRPr="00A220CA">
        <w:t xml:space="preserve"> sastoji se od</w:t>
      </w:r>
    </w:p>
    <w:p w:rsidR="00526177" w:rsidRDefault="00526177" w:rsidP="00526177">
      <w:pPr>
        <w:ind w:firstLine="708"/>
      </w:pPr>
    </w:p>
    <w:p w:rsidR="00526177" w:rsidRPr="00A220CA" w:rsidRDefault="00526177" w:rsidP="00526177">
      <w:pPr>
        <w:ind w:firstLine="708"/>
      </w:pPr>
      <w:r>
        <w:t xml:space="preserve">                                                   planirano                                      novi iznos</w:t>
      </w:r>
    </w:p>
    <w:p w:rsidR="00526177" w:rsidRPr="00A220CA" w:rsidRDefault="00526177" w:rsidP="00526177">
      <w:r w:rsidRPr="00A220CA">
        <w:t>a) prihodi.........................................</w:t>
      </w:r>
      <w:r>
        <w:t>.</w:t>
      </w:r>
      <w:r w:rsidRPr="00A220CA">
        <w:t xml:space="preserve"> </w:t>
      </w:r>
      <w:r>
        <w:t>12.571</w:t>
      </w:r>
      <w:r w:rsidRPr="00A220CA">
        <w:t>.000,00 kuna,</w:t>
      </w:r>
      <w:r>
        <w:t xml:space="preserve">                    7.841.000,00 kuna,</w:t>
      </w:r>
    </w:p>
    <w:p w:rsidR="00526177" w:rsidRPr="00A220CA" w:rsidRDefault="00526177" w:rsidP="00526177">
      <w:r w:rsidRPr="00A220CA">
        <w:t xml:space="preserve">b) raspoređeni prihodi(izdaci)......... </w:t>
      </w:r>
      <w:r>
        <w:t xml:space="preserve"> 12.571.</w:t>
      </w:r>
      <w:r w:rsidRPr="00A220CA">
        <w:t>000,00 kuna,</w:t>
      </w:r>
      <w:r>
        <w:t xml:space="preserve">                    7.841.000,00 kuna , </w:t>
      </w:r>
    </w:p>
    <w:p w:rsidR="00526177" w:rsidRDefault="00526177" w:rsidP="00526177">
      <w:pPr>
        <w:jc w:val="center"/>
      </w:pPr>
    </w:p>
    <w:p w:rsidR="00526177" w:rsidRPr="00A220CA" w:rsidRDefault="00526177" w:rsidP="00526177">
      <w:pPr>
        <w:jc w:val="center"/>
      </w:pPr>
    </w:p>
    <w:p w:rsidR="00526177" w:rsidRPr="00335CD4" w:rsidRDefault="00526177" w:rsidP="00526177">
      <w:pPr>
        <w:jc w:val="center"/>
        <w:rPr>
          <w:b/>
        </w:rPr>
      </w:pPr>
      <w:r w:rsidRPr="00335CD4">
        <w:rPr>
          <w:b/>
        </w:rPr>
        <w:t xml:space="preserve">Članak </w:t>
      </w:r>
      <w:r>
        <w:rPr>
          <w:b/>
        </w:rPr>
        <w:t>II</w:t>
      </w:r>
      <w:r w:rsidRPr="00335CD4">
        <w:rPr>
          <w:b/>
        </w:rPr>
        <w:t>.</w:t>
      </w:r>
    </w:p>
    <w:p w:rsidR="00526177" w:rsidRPr="00A220CA" w:rsidRDefault="00526177" w:rsidP="00526177">
      <w:pPr>
        <w:jc w:val="center"/>
      </w:pPr>
    </w:p>
    <w:p w:rsidR="00526177" w:rsidRDefault="00526177" w:rsidP="00526177">
      <w:pPr>
        <w:ind w:firstLine="708"/>
      </w:pPr>
      <w:r w:rsidRPr="00A220CA">
        <w:t>Projekcija Proračun</w:t>
      </w:r>
      <w:r>
        <w:t>a Općine Babina Greda za 2018.g.</w:t>
      </w:r>
      <w:r w:rsidRPr="00A220CA">
        <w:t xml:space="preserve"> sastoji se od:</w:t>
      </w:r>
    </w:p>
    <w:p w:rsidR="00526177" w:rsidRPr="00A220CA" w:rsidRDefault="00526177" w:rsidP="00526177">
      <w:pPr>
        <w:ind w:firstLine="708"/>
      </w:pPr>
    </w:p>
    <w:p w:rsidR="00526177" w:rsidRPr="00A220CA" w:rsidRDefault="00526177" w:rsidP="00526177">
      <w:pPr>
        <w:ind w:firstLine="708"/>
      </w:pPr>
      <w:r>
        <w:t xml:space="preserve">                                                   planirano                                       novi iznos</w:t>
      </w:r>
    </w:p>
    <w:p w:rsidR="00526177" w:rsidRPr="00A220CA" w:rsidRDefault="00526177" w:rsidP="00526177">
      <w:r w:rsidRPr="00A220CA">
        <w:t>a) prihodi......................................... 1</w:t>
      </w:r>
      <w:r>
        <w:t>3</w:t>
      </w:r>
      <w:r w:rsidRPr="00A220CA">
        <w:t>.</w:t>
      </w:r>
      <w:r>
        <w:t>644</w:t>
      </w:r>
      <w:r w:rsidRPr="00A220CA">
        <w:t>.</w:t>
      </w:r>
      <w:r>
        <w:t>6</w:t>
      </w:r>
      <w:r w:rsidRPr="00A220CA">
        <w:t>00,00 kuna,</w:t>
      </w:r>
      <w:r>
        <w:t xml:space="preserve">                     8.644.600,00 kuna,</w:t>
      </w:r>
    </w:p>
    <w:p w:rsidR="00526177" w:rsidRPr="00A220CA" w:rsidRDefault="00526177" w:rsidP="00526177">
      <w:r w:rsidRPr="00A220CA">
        <w:t>b) raspoređeni prihodi(izdaci)......... 1</w:t>
      </w:r>
      <w:r>
        <w:t>3</w:t>
      </w:r>
      <w:r w:rsidRPr="00A220CA">
        <w:t>.</w:t>
      </w:r>
      <w:r>
        <w:t>644</w:t>
      </w:r>
      <w:r w:rsidRPr="00A220CA">
        <w:t>.</w:t>
      </w:r>
      <w:r>
        <w:t>6</w:t>
      </w:r>
      <w:r w:rsidRPr="00A220CA">
        <w:t>00,00 kuna,</w:t>
      </w:r>
      <w:r>
        <w:t xml:space="preserve">                     8.644.600,00 kuna,</w:t>
      </w:r>
    </w:p>
    <w:p w:rsidR="00526177" w:rsidRDefault="00526177" w:rsidP="00526177"/>
    <w:p w:rsidR="00526177" w:rsidRPr="00A220CA" w:rsidRDefault="00526177" w:rsidP="00526177"/>
    <w:p w:rsidR="00526177" w:rsidRDefault="00526177" w:rsidP="00526177">
      <w:pPr>
        <w:jc w:val="center"/>
        <w:rPr>
          <w:b/>
        </w:rPr>
      </w:pPr>
      <w:r w:rsidRPr="00335CD4">
        <w:rPr>
          <w:b/>
        </w:rPr>
        <w:t xml:space="preserve">Članak </w:t>
      </w:r>
      <w:r>
        <w:rPr>
          <w:b/>
        </w:rPr>
        <w:t>III</w:t>
      </w:r>
      <w:r w:rsidRPr="00335CD4">
        <w:rPr>
          <w:b/>
        </w:rPr>
        <w:t>.</w:t>
      </w:r>
    </w:p>
    <w:p w:rsidR="00526177" w:rsidRPr="00335CD4" w:rsidRDefault="00526177" w:rsidP="00526177">
      <w:pPr>
        <w:jc w:val="center"/>
        <w:rPr>
          <w:b/>
        </w:rPr>
      </w:pPr>
    </w:p>
    <w:p w:rsidR="00526177" w:rsidRDefault="00526177" w:rsidP="00526177">
      <w:pPr>
        <w:ind w:firstLine="708"/>
      </w:pPr>
      <w:r w:rsidRPr="00A220CA">
        <w:t>Prihodi i izdaci po grupama, utvrđuje se u Bilanci prihoda i izdataka za 2017. i 2018.g</w:t>
      </w:r>
      <w:r>
        <w:t>.</w:t>
      </w:r>
      <w:r w:rsidRPr="00A220CA">
        <w:t xml:space="preserve"> kako slijedi:</w:t>
      </w:r>
    </w:p>
    <w:p w:rsidR="00526177" w:rsidRDefault="00526177" w:rsidP="00526177">
      <w:pPr>
        <w:ind w:left="5664" w:firstLine="708"/>
      </w:pPr>
      <w:r>
        <w:t xml:space="preserve">                Predsjednik</w:t>
      </w:r>
    </w:p>
    <w:p w:rsidR="00526177" w:rsidRDefault="00526177" w:rsidP="00526177">
      <w:pPr>
        <w:ind w:left="7080"/>
      </w:pPr>
      <w:r>
        <w:t>Općinskog vijeća:</w:t>
      </w:r>
    </w:p>
    <w:p w:rsidR="00526177" w:rsidRDefault="00526177" w:rsidP="00526177">
      <w:pPr>
        <w:ind w:left="7080"/>
      </w:pPr>
    </w:p>
    <w:p w:rsidR="005356D6" w:rsidRDefault="00526177" w:rsidP="005356D6">
      <w:pPr>
        <w:ind w:left="6372" w:firstLine="708"/>
      </w:pPr>
      <w:r>
        <w:t xml:space="preserve">     Jakob Verić</w:t>
      </w:r>
    </w:p>
    <w:tbl>
      <w:tblPr>
        <w:tblW w:w="9406" w:type="dxa"/>
        <w:tblLook w:val="04A0" w:firstRow="1" w:lastRow="0" w:firstColumn="1" w:lastColumn="0" w:noHBand="0" w:noVBand="1"/>
      </w:tblPr>
      <w:tblGrid>
        <w:gridCol w:w="753"/>
        <w:gridCol w:w="3295"/>
        <w:gridCol w:w="1180"/>
        <w:gridCol w:w="1180"/>
        <w:gridCol w:w="1180"/>
        <w:gridCol w:w="952"/>
        <w:gridCol w:w="683"/>
        <w:gridCol w:w="952"/>
      </w:tblGrid>
      <w:tr w:rsidR="005356D6" w:rsidRPr="005356D6" w:rsidTr="005356D6">
        <w:trPr>
          <w:trHeight w:val="300"/>
        </w:trPr>
        <w:tc>
          <w:tcPr>
            <w:tcW w:w="3973" w:type="dxa"/>
            <w:gridSpan w:val="2"/>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lastRenderedPageBreak/>
              <w:t>Općina Babina Greda</w:t>
            </w: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300"/>
        </w:trPr>
        <w:tc>
          <w:tcPr>
            <w:tcW w:w="3973" w:type="dxa"/>
            <w:gridSpan w:val="2"/>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OIB: 45800936748</w:t>
            </w: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525"/>
        </w:trPr>
        <w:tc>
          <w:tcPr>
            <w:tcW w:w="3973" w:type="dxa"/>
            <w:gridSpan w:val="2"/>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Projekcija proračuna</w:t>
            </w: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420"/>
        </w:trPr>
        <w:tc>
          <w:tcPr>
            <w:tcW w:w="678"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OPĆI DIO</w:t>
            </w: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300"/>
        </w:trPr>
        <w:tc>
          <w:tcPr>
            <w:tcW w:w="678"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300"/>
        </w:trPr>
        <w:tc>
          <w:tcPr>
            <w:tcW w:w="678"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300"/>
        </w:trPr>
        <w:tc>
          <w:tcPr>
            <w:tcW w:w="678"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1</w:t>
            </w: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2</w:t>
            </w: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3</w:t>
            </w: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2/1</w:t>
            </w: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3/2</w:t>
            </w: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3/1</w:t>
            </w:r>
          </w:p>
        </w:tc>
      </w:tr>
      <w:tr w:rsidR="005356D6" w:rsidRPr="005356D6" w:rsidTr="005356D6">
        <w:trPr>
          <w:trHeight w:val="300"/>
        </w:trPr>
        <w:tc>
          <w:tcPr>
            <w:tcW w:w="678"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2016</w:t>
            </w:r>
          </w:p>
        </w:tc>
        <w:tc>
          <w:tcPr>
            <w:tcW w:w="1003" w:type="dxa"/>
            <w:tcBorders>
              <w:top w:val="nil"/>
              <w:left w:val="nil"/>
              <w:bottom w:val="nil"/>
              <w:right w:val="nil"/>
            </w:tcBorders>
            <w:shd w:val="clear" w:color="auto" w:fill="auto"/>
            <w:noWrap/>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2017</w:t>
            </w:r>
          </w:p>
        </w:tc>
        <w:tc>
          <w:tcPr>
            <w:tcW w:w="1003" w:type="dxa"/>
            <w:tcBorders>
              <w:top w:val="nil"/>
              <w:left w:val="nil"/>
              <w:bottom w:val="nil"/>
              <w:right w:val="nil"/>
            </w:tcBorders>
            <w:shd w:val="clear" w:color="auto" w:fill="auto"/>
            <w:noWrap/>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2018</w:t>
            </w:r>
          </w:p>
        </w:tc>
        <w:tc>
          <w:tcPr>
            <w:tcW w:w="852" w:type="dxa"/>
            <w:tcBorders>
              <w:top w:val="nil"/>
              <w:left w:val="nil"/>
              <w:bottom w:val="nil"/>
              <w:right w:val="nil"/>
            </w:tcBorders>
            <w:shd w:val="clear" w:color="auto" w:fill="auto"/>
            <w:noWrap/>
            <w:vAlign w:val="bottom"/>
            <w:hideMark/>
          </w:tcPr>
          <w:p w:rsidR="005356D6" w:rsidRPr="005356D6" w:rsidRDefault="005356D6" w:rsidP="005356D6">
            <w:pPr>
              <w:jc w:val="right"/>
              <w:rPr>
                <w:rFonts w:ascii="Calibri" w:hAnsi="Calibri"/>
                <w:b/>
                <w:bCs/>
                <w:color w:val="000000"/>
                <w:sz w:val="18"/>
                <w:szCs w:val="18"/>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INDEX</w:t>
            </w: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p>
        </w:tc>
      </w:tr>
      <w:tr w:rsidR="005356D6" w:rsidRPr="005356D6" w:rsidTr="005356D6">
        <w:trPr>
          <w:trHeight w:val="300"/>
        </w:trPr>
        <w:tc>
          <w:tcPr>
            <w:tcW w:w="3973" w:type="dxa"/>
            <w:gridSpan w:val="2"/>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A. RAČUN PRIHODA I RASHODA</w:t>
            </w: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6</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Prihodi poslovanja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7.466.498,00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7.396.000,00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8.199.600,00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99,1 %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110,9 %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109,8 %</w:t>
            </w:r>
          </w:p>
        </w:tc>
      </w:tr>
      <w:tr w:rsidR="005356D6" w:rsidRPr="005356D6" w:rsidTr="005356D6">
        <w:trPr>
          <w:trHeight w:val="49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7</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Prihodi od prodaje nefinancijske imovine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1.945.000,00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445.000,00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445.000,00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22,9 %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100,0 %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22,9 %</w:t>
            </w: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3</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Rashodi poslovanja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7.645.498,00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4.392.600,00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4.925.100,00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57,5 %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112,1 %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64,4 %</w:t>
            </w:r>
          </w:p>
        </w:tc>
      </w:tr>
      <w:tr w:rsidR="005356D6" w:rsidRPr="005356D6" w:rsidTr="005356D6">
        <w:trPr>
          <w:trHeight w:val="49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4</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Rashodi za nabavu nefinancijske imovine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4.766.000,00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3.298.400,00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3.419.500,00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69,2 %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103,7 %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71,7 %</w:t>
            </w: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RAZLIKA - MANJAK</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-3.000.000,00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150.000,00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300.000,00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-5,0 %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200,0 %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-10,0 %</w:t>
            </w:r>
          </w:p>
        </w:tc>
      </w:tr>
      <w:tr w:rsidR="005356D6" w:rsidRPr="005356D6" w:rsidTr="005356D6">
        <w:trPr>
          <w:trHeight w:val="300"/>
        </w:trPr>
        <w:tc>
          <w:tcPr>
            <w:tcW w:w="678" w:type="dxa"/>
            <w:tcBorders>
              <w:top w:val="nil"/>
              <w:left w:val="nil"/>
              <w:bottom w:val="nil"/>
              <w:right w:val="nil"/>
            </w:tcBorders>
            <w:shd w:val="clear" w:color="auto" w:fill="auto"/>
            <w:noWrap/>
            <w:vAlign w:val="bottom"/>
            <w:hideMark/>
          </w:tcPr>
          <w:p w:rsidR="005356D6" w:rsidRPr="005356D6" w:rsidRDefault="005356D6" w:rsidP="005356D6">
            <w:pPr>
              <w:jc w:val="right"/>
              <w:rPr>
                <w:rFonts w:ascii="Calibri" w:hAnsi="Calibri"/>
                <w:b/>
                <w:bCs/>
                <w:color w:val="000000"/>
                <w:sz w:val="18"/>
                <w:szCs w:val="18"/>
              </w:rPr>
            </w:pP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300"/>
        </w:trPr>
        <w:tc>
          <w:tcPr>
            <w:tcW w:w="3973" w:type="dxa"/>
            <w:gridSpan w:val="2"/>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B. RAČUN ZADUŽIVANJA/FINANCIRANJA</w:t>
            </w: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rFonts w:ascii="Calibri" w:hAnsi="Calibri"/>
                <w:b/>
                <w:bCs/>
                <w:color w:val="000000"/>
                <w:sz w:val="18"/>
                <w:szCs w:val="18"/>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49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8</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Primici od financijske imovine i zaduživanja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3.000.000,00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0,0 %</w:t>
            </w:r>
          </w:p>
        </w:tc>
      </w:tr>
      <w:tr w:rsidR="005356D6" w:rsidRPr="005356D6" w:rsidTr="005356D6">
        <w:trPr>
          <w:trHeight w:val="49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5</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Izdaci za financijsku imovinu i otplate zajmova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150.000,00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300.000,00</w:t>
            </w:r>
          </w:p>
        </w:tc>
        <w:tc>
          <w:tcPr>
            <w:tcW w:w="852"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(+Infinity)</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200,0 %</w:t>
            </w:r>
          </w:p>
        </w:tc>
        <w:tc>
          <w:tcPr>
            <w:tcW w:w="852"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(+Infinity)</w:t>
            </w:r>
          </w:p>
        </w:tc>
      </w:tr>
      <w:tr w:rsidR="005356D6" w:rsidRPr="005356D6" w:rsidTr="005356D6">
        <w:trPr>
          <w:trHeight w:val="49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NETO ZADUŽIVANJE/FINANCIRANJE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3.000.000,00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-150.000,00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-300.000,00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-5,0 %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200,0 %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-10,0 %</w:t>
            </w:r>
          </w:p>
        </w:tc>
      </w:tr>
      <w:tr w:rsidR="005356D6" w:rsidRPr="005356D6" w:rsidTr="005356D6">
        <w:trPr>
          <w:trHeight w:val="300"/>
        </w:trPr>
        <w:tc>
          <w:tcPr>
            <w:tcW w:w="678" w:type="dxa"/>
            <w:tcBorders>
              <w:top w:val="nil"/>
              <w:left w:val="nil"/>
              <w:bottom w:val="nil"/>
              <w:right w:val="nil"/>
            </w:tcBorders>
            <w:shd w:val="clear" w:color="auto" w:fill="auto"/>
            <w:noWrap/>
            <w:vAlign w:val="bottom"/>
            <w:hideMark/>
          </w:tcPr>
          <w:p w:rsidR="005356D6" w:rsidRPr="005356D6" w:rsidRDefault="005356D6" w:rsidP="005356D6">
            <w:pPr>
              <w:jc w:val="right"/>
              <w:rPr>
                <w:rFonts w:ascii="Calibri" w:hAnsi="Calibri"/>
                <w:b/>
                <w:bCs/>
                <w:color w:val="000000"/>
                <w:sz w:val="18"/>
                <w:szCs w:val="18"/>
              </w:rPr>
            </w:pP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495"/>
        </w:trPr>
        <w:tc>
          <w:tcPr>
            <w:tcW w:w="678" w:type="dxa"/>
            <w:tcBorders>
              <w:top w:val="nil"/>
              <w:left w:val="nil"/>
              <w:bottom w:val="nil"/>
              <w:right w:val="nil"/>
            </w:tcBorders>
            <w:shd w:val="clear" w:color="auto" w:fill="auto"/>
            <w:vAlign w:val="bottom"/>
            <w:hideMark/>
          </w:tcPr>
          <w:p w:rsidR="005356D6" w:rsidRPr="005356D6" w:rsidRDefault="005356D6" w:rsidP="005356D6">
            <w:pPr>
              <w:rPr>
                <w:sz w:val="20"/>
                <w:szCs w:val="20"/>
              </w:rPr>
            </w:pP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VIŠAK/MANJAK + NETO ZADUŽIVANJA/FINANCIRANJA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0,0 %</w:t>
            </w:r>
          </w:p>
        </w:tc>
      </w:tr>
      <w:tr w:rsidR="005356D6" w:rsidRPr="005356D6" w:rsidTr="005356D6">
        <w:trPr>
          <w:trHeight w:val="300"/>
        </w:trPr>
        <w:tc>
          <w:tcPr>
            <w:tcW w:w="678" w:type="dxa"/>
            <w:tcBorders>
              <w:top w:val="nil"/>
              <w:left w:val="nil"/>
              <w:bottom w:val="nil"/>
              <w:right w:val="nil"/>
            </w:tcBorders>
            <w:shd w:val="clear" w:color="auto" w:fill="auto"/>
            <w:noWrap/>
            <w:vAlign w:val="bottom"/>
            <w:hideMark/>
          </w:tcPr>
          <w:p w:rsidR="005356D6" w:rsidRPr="005356D6" w:rsidRDefault="005356D6" w:rsidP="005356D6">
            <w:pPr>
              <w:jc w:val="right"/>
              <w:rPr>
                <w:rFonts w:ascii="Calibri" w:hAnsi="Calibri"/>
                <w:b/>
                <w:bCs/>
                <w:color w:val="000000"/>
                <w:sz w:val="18"/>
                <w:szCs w:val="18"/>
              </w:rPr>
            </w:pP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300"/>
        </w:trPr>
        <w:tc>
          <w:tcPr>
            <w:tcW w:w="678"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300"/>
        </w:trPr>
        <w:tc>
          <w:tcPr>
            <w:tcW w:w="678"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BROJ</w:t>
            </w:r>
          </w:p>
        </w:tc>
        <w:tc>
          <w:tcPr>
            <w:tcW w:w="3295"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 </w:t>
            </w:r>
          </w:p>
        </w:tc>
        <w:tc>
          <w:tcPr>
            <w:tcW w:w="1060"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1</w:t>
            </w:r>
          </w:p>
        </w:tc>
        <w:tc>
          <w:tcPr>
            <w:tcW w:w="1003"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2</w:t>
            </w:r>
          </w:p>
        </w:tc>
        <w:tc>
          <w:tcPr>
            <w:tcW w:w="1003"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3</w:t>
            </w:r>
          </w:p>
        </w:tc>
        <w:tc>
          <w:tcPr>
            <w:tcW w:w="852"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2/1</w:t>
            </w:r>
          </w:p>
        </w:tc>
        <w:tc>
          <w:tcPr>
            <w:tcW w:w="663"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3/2</w:t>
            </w:r>
          </w:p>
        </w:tc>
        <w:tc>
          <w:tcPr>
            <w:tcW w:w="852"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3/1</w:t>
            </w:r>
          </w:p>
        </w:tc>
      </w:tr>
      <w:tr w:rsidR="005356D6" w:rsidRPr="005356D6" w:rsidTr="005356D6">
        <w:trPr>
          <w:trHeight w:val="300"/>
        </w:trPr>
        <w:tc>
          <w:tcPr>
            <w:tcW w:w="678"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KONTA</w:t>
            </w:r>
          </w:p>
        </w:tc>
        <w:tc>
          <w:tcPr>
            <w:tcW w:w="3295"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VRSTA PRIHODA / RASHODA</w:t>
            </w:r>
          </w:p>
        </w:tc>
        <w:tc>
          <w:tcPr>
            <w:tcW w:w="1060" w:type="dxa"/>
            <w:tcBorders>
              <w:top w:val="nil"/>
              <w:left w:val="nil"/>
              <w:bottom w:val="nil"/>
              <w:right w:val="nil"/>
            </w:tcBorders>
            <w:shd w:val="clear" w:color="000000" w:fill="C0C0C0"/>
            <w:noWrap/>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2016</w:t>
            </w:r>
          </w:p>
        </w:tc>
        <w:tc>
          <w:tcPr>
            <w:tcW w:w="1003" w:type="dxa"/>
            <w:tcBorders>
              <w:top w:val="nil"/>
              <w:left w:val="nil"/>
              <w:bottom w:val="nil"/>
              <w:right w:val="nil"/>
            </w:tcBorders>
            <w:shd w:val="clear" w:color="000000" w:fill="C0C0C0"/>
            <w:noWrap/>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2017</w:t>
            </w:r>
          </w:p>
        </w:tc>
        <w:tc>
          <w:tcPr>
            <w:tcW w:w="1003" w:type="dxa"/>
            <w:tcBorders>
              <w:top w:val="nil"/>
              <w:left w:val="nil"/>
              <w:bottom w:val="nil"/>
              <w:right w:val="nil"/>
            </w:tcBorders>
            <w:shd w:val="clear" w:color="000000" w:fill="C0C0C0"/>
            <w:noWrap/>
            <w:vAlign w:val="bottom"/>
            <w:hideMark/>
          </w:tcPr>
          <w:p w:rsidR="005356D6" w:rsidRPr="005356D6" w:rsidRDefault="005356D6" w:rsidP="005356D6">
            <w:pPr>
              <w:jc w:val="right"/>
              <w:rPr>
                <w:rFonts w:ascii="Calibri" w:hAnsi="Calibri"/>
                <w:b/>
                <w:bCs/>
                <w:color w:val="000000"/>
                <w:sz w:val="18"/>
                <w:szCs w:val="18"/>
              </w:rPr>
            </w:pPr>
            <w:r w:rsidRPr="005356D6">
              <w:rPr>
                <w:rFonts w:ascii="Calibri" w:hAnsi="Calibri"/>
                <w:b/>
                <w:bCs/>
                <w:color w:val="000000"/>
                <w:sz w:val="18"/>
                <w:szCs w:val="18"/>
              </w:rPr>
              <w:t>2018</w:t>
            </w:r>
          </w:p>
        </w:tc>
        <w:tc>
          <w:tcPr>
            <w:tcW w:w="852"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 </w:t>
            </w:r>
          </w:p>
        </w:tc>
        <w:tc>
          <w:tcPr>
            <w:tcW w:w="663"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INDEX</w:t>
            </w:r>
          </w:p>
        </w:tc>
        <w:tc>
          <w:tcPr>
            <w:tcW w:w="852" w:type="dxa"/>
            <w:tcBorders>
              <w:top w:val="nil"/>
              <w:left w:val="nil"/>
              <w:bottom w:val="nil"/>
              <w:right w:val="nil"/>
            </w:tcBorders>
            <w:shd w:val="clear" w:color="000000" w:fill="C0C0C0"/>
            <w:noWrap/>
            <w:vAlign w:val="bottom"/>
            <w:hideMark/>
          </w:tcPr>
          <w:p w:rsidR="005356D6" w:rsidRPr="005356D6" w:rsidRDefault="005356D6" w:rsidP="005356D6">
            <w:pPr>
              <w:rPr>
                <w:rFonts w:ascii="Calibri" w:hAnsi="Calibri"/>
                <w:b/>
                <w:bCs/>
                <w:color w:val="000000"/>
                <w:sz w:val="18"/>
                <w:szCs w:val="18"/>
              </w:rPr>
            </w:pPr>
            <w:r w:rsidRPr="005356D6">
              <w:rPr>
                <w:rFonts w:ascii="Calibri" w:hAnsi="Calibri"/>
                <w:b/>
                <w:bCs/>
                <w:color w:val="000000"/>
                <w:sz w:val="18"/>
                <w:szCs w:val="18"/>
              </w:rPr>
              <w:t> </w:t>
            </w:r>
          </w:p>
        </w:tc>
      </w:tr>
      <w:tr w:rsidR="005356D6" w:rsidRPr="005356D6" w:rsidTr="005356D6">
        <w:trPr>
          <w:trHeight w:val="300"/>
        </w:trPr>
        <w:tc>
          <w:tcPr>
            <w:tcW w:w="3973" w:type="dxa"/>
            <w:gridSpan w:val="2"/>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A. RAČUN PRIHODA I RASHODA</w:t>
            </w:r>
          </w:p>
        </w:tc>
        <w:tc>
          <w:tcPr>
            <w:tcW w:w="1060"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c>
          <w:tcPr>
            <w:tcW w:w="1003"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c>
          <w:tcPr>
            <w:tcW w:w="1003"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c>
          <w:tcPr>
            <w:tcW w:w="852"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c>
          <w:tcPr>
            <w:tcW w:w="663"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c>
          <w:tcPr>
            <w:tcW w:w="852"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r>
      <w:tr w:rsidR="005356D6" w:rsidRPr="005356D6" w:rsidTr="005356D6">
        <w:trPr>
          <w:trHeight w:val="300"/>
        </w:trPr>
        <w:tc>
          <w:tcPr>
            <w:tcW w:w="678"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6</w:t>
            </w:r>
          </w:p>
        </w:tc>
        <w:tc>
          <w:tcPr>
            <w:tcW w:w="3295"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Prihodi poslovanja</w:t>
            </w:r>
          </w:p>
        </w:tc>
        <w:tc>
          <w:tcPr>
            <w:tcW w:w="1060"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7.466.498,00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7.396.000,00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8.199.600,00</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99,1 %</w:t>
            </w:r>
          </w:p>
        </w:tc>
        <w:tc>
          <w:tcPr>
            <w:tcW w:w="66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110,9 %</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109,8 %</w:t>
            </w: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61</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Prihodi od poreza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1.366.000,00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1.556.000,00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1.356.667,00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113,9 %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87,2 %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99,3 %</w:t>
            </w:r>
          </w:p>
        </w:tc>
      </w:tr>
      <w:tr w:rsidR="005356D6" w:rsidRPr="005356D6" w:rsidTr="005356D6">
        <w:trPr>
          <w:trHeight w:val="73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63</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Pomoći iz inozemstva i od subjekata unutar općeg proračuna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4.720.398,00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4.400.000,00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5.472.933,00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93,2 %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124,4 %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115,9 %</w:t>
            </w: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64</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Prihodi od imovine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422.000,00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500.000,00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430.000,00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118,5 %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86,0 %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101,9 %</w:t>
            </w:r>
          </w:p>
        </w:tc>
      </w:tr>
      <w:tr w:rsidR="005356D6" w:rsidRPr="005356D6" w:rsidTr="005356D6">
        <w:trPr>
          <w:trHeight w:val="97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65</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Prihodi od upravnih i administrativnih pristojbi, pristojbi po posebnim propisima i naknada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888.100,00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840.000,00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840.000,00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94,6 %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94,6 %</w:t>
            </w:r>
          </w:p>
        </w:tc>
      </w:tr>
      <w:tr w:rsidR="005356D6" w:rsidRPr="005356D6" w:rsidTr="005356D6">
        <w:trPr>
          <w:trHeight w:val="73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66</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Prihodi od prodaje proizvoda i robe te pruženih usluga i prihodi od donacija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70.000,00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142,9 %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142,9 %</w:t>
            </w:r>
          </w:p>
        </w:tc>
      </w:tr>
      <w:tr w:rsidR="005356D6" w:rsidRPr="005356D6" w:rsidTr="005356D6">
        <w:trPr>
          <w:trHeight w:val="300"/>
        </w:trPr>
        <w:tc>
          <w:tcPr>
            <w:tcW w:w="678"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7</w:t>
            </w:r>
          </w:p>
        </w:tc>
        <w:tc>
          <w:tcPr>
            <w:tcW w:w="3295"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Prihodi od prodaje nefinancijske imovine</w:t>
            </w:r>
          </w:p>
        </w:tc>
        <w:tc>
          <w:tcPr>
            <w:tcW w:w="1060"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1.945.000,00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445.000,00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445.000,00</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22,9 %</w:t>
            </w:r>
          </w:p>
        </w:tc>
        <w:tc>
          <w:tcPr>
            <w:tcW w:w="66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100,0 %</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22,9 %</w:t>
            </w:r>
          </w:p>
        </w:tc>
      </w:tr>
      <w:tr w:rsidR="005356D6" w:rsidRPr="005356D6" w:rsidTr="005356D6">
        <w:trPr>
          <w:trHeight w:val="73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lastRenderedPageBreak/>
              <w:t>71</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Prihodi od prodaje neproizvedene dugotrajne imovine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1.910.000,00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410.000,00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410.000,00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21,5 %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21,5 %</w:t>
            </w:r>
          </w:p>
        </w:tc>
      </w:tr>
      <w:tr w:rsidR="005356D6" w:rsidRPr="005356D6" w:rsidTr="005356D6">
        <w:trPr>
          <w:trHeight w:val="73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72</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Prihodi od prodaje proizvedene dugotrajne imovine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35.000,00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35.000,00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35.000,00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100,0 %</w:t>
            </w:r>
          </w:p>
        </w:tc>
      </w:tr>
      <w:tr w:rsidR="005356D6" w:rsidRPr="005356D6" w:rsidTr="005356D6">
        <w:trPr>
          <w:trHeight w:val="300"/>
        </w:trPr>
        <w:tc>
          <w:tcPr>
            <w:tcW w:w="678"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3</w:t>
            </w:r>
          </w:p>
        </w:tc>
        <w:tc>
          <w:tcPr>
            <w:tcW w:w="3295"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Rashodi poslovanja</w:t>
            </w:r>
          </w:p>
        </w:tc>
        <w:tc>
          <w:tcPr>
            <w:tcW w:w="1060"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7.645.498,00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4.392.600,00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4.925.100,00</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57,5 %</w:t>
            </w:r>
          </w:p>
        </w:tc>
        <w:tc>
          <w:tcPr>
            <w:tcW w:w="66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112,1 %</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64,4 %</w:t>
            </w: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31</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Rashodi za zaposlene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1.305.798,00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895.100,00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924.100,00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68,5 %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103,2 %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70,8 %</w:t>
            </w: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32</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Materijalni rashodi</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1.751.000,00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1.851.300,00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1.851.300,00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105,7 %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105,7 %</w:t>
            </w: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34</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Financijski rashodi</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134.500,00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225.200,00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208.700,00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167,4 %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92,7 %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155,2 %</w:t>
            </w: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35</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Subvencije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240.000,00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300.000,00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320.000,00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125,0 %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106,7 %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133,3 %</w:t>
            </w:r>
          </w:p>
        </w:tc>
      </w:tr>
      <w:tr w:rsidR="005356D6" w:rsidRPr="005356D6" w:rsidTr="005356D6">
        <w:trPr>
          <w:trHeight w:val="49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36</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Pomoći dane u inozemstvo i unutar općeg proračuna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3.061.000,00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50.000,00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50.000,00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1,6 %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1,6 %</w:t>
            </w:r>
          </w:p>
        </w:tc>
      </w:tr>
      <w:tr w:rsidR="005356D6" w:rsidRPr="005356D6" w:rsidTr="005356D6">
        <w:trPr>
          <w:trHeight w:val="73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37</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Naknade građanima i kućanstvima na temelju osiguranja i druge naknade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377.000,00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437.000,00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437.000,00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115,9 %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115,9 %</w:t>
            </w: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38</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Ostali rashodi</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776.200,00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634.000,00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1.134.000,00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81,7 %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178,9 %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146,1 %</w:t>
            </w:r>
          </w:p>
        </w:tc>
      </w:tr>
      <w:tr w:rsidR="005356D6" w:rsidRPr="005356D6" w:rsidTr="005356D6">
        <w:trPr>
          <w:trHeight w:val="300"/>
        </w:trPr>
        <w:tc>
          <w:tcPr>
            <w:tcW w:w="678"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4</w:t>
            </w:r>
          </w:p>
        </w:tc>
        <w:tc>
          <w:tcPr>
            <w:tcW w:w="3295"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Rashodi za nabavu nefinancijske imovine</w:t>
            </w:r>
          </w:p>
        </w:tc>
        <w:tc>
          <w:tcPr>
            <w:tcW w:w="1060"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4.766.000,00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3.298.400,00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3.419.500,00</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69,2 %</w:t>
            </w:r>
          </w:p>
        </w:tc>
        <w:tc>
          <w:tcPr>
            <w:tcW w:w="66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103,7 %</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71,7 %</w:t>
            </w:r>
          </w:p>
        </w:tc>
      </w:tr>
      <w:tr w:rsidR="005356D6" w:rsidRPr="005356D6" w:rsidTr="005356D6">
        <w:trPr>
          <w:trHeight w:val="73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41</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Rashodi za nabavu neproizvedene dugotrajne imovine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330.000,00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250.000,00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150.000,00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75,8 %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60,0 %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45,5 %</w:t>
            </w:r>
          </w:p>
        </w:tc>
      </w:tr>
      <w:tr w:rsidR="005356D6" w:rsidRPr="005356D6" w:rsidTr="005356D6">
        <w:trPr>
          <w:trHeight w:val="73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42</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Rashodi za nabavu proizvedene dugotrajne imovine</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4.436.000,00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3.048.400,00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3.269.500,00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68,7 %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107,3 %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73,7 %</w:t>
            </w:r>
          </w:p>
        </w:tc>
      </w:tr>
      <w:tr w:rsidR="005356D6" w:rsidRPr="005356D6" w:rsidTr="005356D6">
        <w:trPr>
          <w:trHeight w:val="300"/>
        </w:trPr>
        <w:tc>
          <w:tcPr>
            <w:tcW w:w="678" w:type="dxa"/>
            <w:tcBorders>
              <w:top w:val="nil"/>
              <w:left w:val="nil"/>
              <w:bottom w:val="nil"/>
              <w:right w:val="nil"/>
            </w:tcBorders>
            <w:shd w:val="clear" w:color="auto" w:fill="auto"/>
            <w:noWrap/>
            <w:vAlign w:val="bottom"/>
            <w:hideMark/>
          </w:tcPr>
          <w:p w:rsidR="005356D6" w:rsidRPr="005356D6" w:rsidRDefault="005356D6" w:rsidP="005356D6">
            <w:pPr>
              <w:jc w:val="right"/>
              <w:rPr>
                <w:rFonts w:ascii="Calibri" w:hAnsi="Calibri"/>
                <w:color w:val="000000"/>
                <w:sz w:val="18"/>
                <w:szCs w:val="18"/>
              </w:rPr>
            </w:pP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300"/>
        </w:trPr>
        <w:tc>
          <w:tcPr>
            <w:tcW w:w="678"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3295"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60"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100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663"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c>
          <w:tcPr>
            <w:tcW w:w="852" w:type="dxa"/>
            <w:tcBorders>
              <w:top w:val="nil"/>
              <w:left w:val="nil"/>
              <w:bottom w:val="nil"/>
              <w:right w:val="nil"/>
            </w:tcBorders>
            <w:shd w:val="clear" w:color="auto" w:fill="auto"/>
            <w:noWrap/>
            <w:vAlign w:val="bottom"/>
            <w:hideMark/>
          </w:tcPr>
          <w:p w:rsidR="005356D6" w:rsidRPr="005356D6" w:rsidRDefault="005356D6" w:rsidP="005356D6">
            <w:pPr>
              <w:rPr>
                <w:sz w:val="20"/>
                <w:szCs w:val="20"/>
              </w:rPr>
            </w:pPr>
          </w:p>
        </w:tc>
      </w:tr>
      <w:tr w:rsidR="005356D6" w:rsidRPr="005356D6" w:rsidTr="005356D6">
        <w:trPr>
          <w:trHeight w:val="300"/>
        </w:trPr>
        <w:tc>
          <w:tcPr>
            <w:tcW w:w="3973" w:type="dxa"/>
            <w:gridSpan w:val="2"/>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B. RAČUN ZADUŽIVANJA/FINANCIRANJA</w:t>
            </w:r>
          </w:p>
        </w:tc>
        <w:tc>
          <w:tcPr>
            <w:tcW w:w="1060"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c>
          <w:tcPr>
            <w:tcW w:w="1003"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c>
          <w:tcPr>
            <w:tcW w:w="1003"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c>
          <w:tcPr>
            <w:tcW w:w="852"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c>
          <w:tcPr>
            <w:tcW w:w="663"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c>
          <w:tcPr>
            <w:tcW w:w="852" w:type="dxa"/>
            <w:tcBorders>
              <w:top w:val="nil"/>
              <w:left w:val="nil"/>
              <w:bottom w:val="nil"/>
              <w:right w:val="nil"/>
            </w:tcBorders>
            <w:shd w:val="clear" w:color="000000" w:fill="50505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 </w:t>
            </w:r>
          </w:p>
        </w:tc>
      </w:tr>
      <w:tr w:rsidR="005356D6" w:rsidRPr="005356D6" w:rsidTr="005356D6">
        <w:trPr>
          <w:trHeight w:val="300"/>
        </w:trPr>
        <w:tc>
          <w:tcPr>
            <w:tcW w:w="678"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8</w:t>
            </w:r>
          </w:p>
        </w:tc>
        <w:tc>
          <w:tcPr>
            <w:tcW w:w="3295"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Primici od financijske imovine i zaduživanja</w:t>
            </w:r>
          </w:p>
        </w:tc>
        <w:tc>
          <w:tcPr>
            <w:tcW w:w="1060"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3.000.000,00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0,00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0,00</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0,0 %</w:t>
            </w:r>
          </w:p>
        </w:tc>
        <w:tc>
          <w:tcPr>
            <w:tcW w:w="66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0,0 %</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0,0 %</w:t>
            </w:r>
          </w:p>
        </w:tc>
      </w:tr>
      <w:tr w:rsidR="005356D6" w:rsidRPr="005356D6" w:rsidTr="005356D6">
        <w:trPr>
          <w:trHeight w:val="300"/>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84</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Primici od zaduživanja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3.000.000,00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0,00</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0,0 %</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0,0 %</w:t>
            </w:r>
          </w:p>
        </w:tc>
        <w:tc>
          <w:tcPr>
            <w:tcW w:w="852"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0,0 %</w:t>
            </w:r>
          </w:p>
        </w:tc>
      </w:tr>
      <w:tr w:rsidR="005356D6" w:rsidRPr="005356D6" w:rsidTr="005356D6">
        <w:trPr>
          <w:trHeight w:val="300"/>
        </w:trPr>
        <w:tc>
          <w:tcPr>
            <w:tcW w:w="678"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5</w:t>
            </w:r>
          </w:p>
        </w:tc>
        <w:tc>
          <w:tcPr>
            <w:tcW w:w="3295"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Izdaci za financijsku imovinu i otplate zajmova</w:t>
            </w:r>
          </w:p>
        </w:tc>
        <w:tc>
          <w:tcPr>
            <w:tcW w:w="1060"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0,00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150.000,00</w:t>
            </w:r>
          </w:p>
        </w:tc>
        <w:tc>
          <w:tcPr>
            <w:tcW w:w="100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300.000,00</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(+Infinity)</w:t>
            </w:r>
          </w:p>
        </w:tc>
        <w:tc>
          <w:tcPr>
            <w:tcW w:w="663" w:type="dxa"/>
            <w:tcBorders>
              <w:top w:val="nil"/>
              <w:left w:val="nil"/>
              <w:bottom w:val="nil"/>
              <w:right w:val="nil"/>
            </w:tcBorders>
            <w:shd w:val="clear" w:color="000000" w:fill="000080"/>
            <w:noWrap/>
            <w:vAlign w:val="bottom"/>
            <w:hideMark/>
          </w:tcPr>
          <w:p w:rsidR="005356D6" w:rsidRPr="005356D6" w:rsidRDefault="005356D6" w:rsidP="005356D6">
            <w:pPr>
              <w:jc w:val="right"/>
              <w:rPr>
                <w:rFonts w:ascii="Calibri" w:hAnsi="Calibri"/>
                <w:b/>
                <w:bCs/>
                <w:color w:val="FFFFFF"/>
                <w:sz w:val="18"/>
                <w:szCs w:val="18"/>
              </w:rPr>
            </w:pPr>
            <w:r w:rsidRPr="005356D6">
              <w:rPr>
                <w:rFonts w:ascii="Calibri" w:hAnsi="Calibri"/>
                <w:b/>
                <w:bCs/>
                <w:color w:val="FFFFFF"/>
                <w:sz w:val="18"/>
                <w:szCs w:val="18"/>
              </w:rPr>
              <w:t>200,0 %</w:t>
            </w:r>
          </w:p>
        </w:tc>
        <w:tc>
          <w:tcPr>
            <w:tcW w:w="852" w:type="dxa"/>
            <w:tcBorders>
              <w:top w:val="nil"/>
              <w:left w:val="nil"/>
              <w:bottom w:val="nil"/>
              <w:right w:val="nil"/>
            </w:tcBorders>
            <w:shd w:val="clear" w:color="000000" w:fill="000080"/>
            <w:noWrap/>
            <w:vAlign w:val="bottom"/>
            <w:hideMark/>
          </w:tcPr>
          <w:p w:rsidR="005356D6" w:rsidRPr="005356D6" w:rsidRDefault="005356D6" w:rsidP="005356D6">
            <w:pPr>
              <w:rPr>
                <w:rFonts w:ascii="Calibri" w:hAnsi="Calibri"/>
                <w:b/>
                <w:bCs/>
                <w:color w:val="FFFFFF"/>
                <w:sz w:val="18"/>
                <w:szCs w:val="18"/>
              </w:rPr>
            </w:pPr>
            <w:r w:rsidRPr="005356D6">
              <w:rPr>
                <w:rFonts w:ascii="Calibri" w:hAnsi="Calibri"/>
                <w:b/>
                <w:bCs/>
                <w:color w:val="FFFFFF"/>
                <w:sz w:val="18"/>
                <w:szCs w:val="18"/>
              </w:rPr>
              <w:t>(+Infinity)</w:t>
            </w:r>
          </w:p>
        </w:tc>
      </w:tr>
      <w:tr w:rsidR="005356D6" w:rsidRPr="005356D6" w:rsidTr="005356D6">
        <w:trPr>
          <w:trHeight w:val="495"/>
        </w:trPr>
        <w:tc>
          <w:tcPr>
            <w:tcW w:w="678"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54</w:t>
            </w:r>
          </w:p>
        </w:tc>
        <w:tc>
          <w:tcPr>
            <w:tcW w:w="3295"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Izdaci za otplatu glavnice primljenih kredita i zajmova</w:t>
            </w:r>
          </w:p>
        </w:tc>
        <w:tc>
          <w:tcPr>
            <w:tcW w:w="1060"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150.000,00</w:t>
            </w:r>
          </w:p>
        </w:tc>
        <w:tc>
          <w:tcPr>
            <w:tcW w:w="100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300.000,00</w:t>
            </w:r>
          </w:p>
        </w:tc>
        <w:tc>
          <w:tcPr>
            <w:tcW w:w="852"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(+Infinity)</w:t>
            </w:r>
          </w:p>
        </w:tc>
        <w:tc>
          <w:tcPr>
            <w:tcW w:w="663" w:type="dxa"/>
            <w:tcBorders>
              <w:top w:val="nil"/>
              <w:left w:val="nil"/>
              <w:bottom w:val="nil"/>
              <w:right w:val="nil"/>
            </w:tcBorders>
            <w:shd w:val="clear" w:color="auto" w:fill="auto"/>
            <w:vAlign w:val="bottom"/>
            <w:hideMark/>
          </w:tcPr>
          <w:p w:rsidR="005356D6" w:rsidRPr="005356D6" w:rsidRDefault="005356D6" w:rsidP="005356D6">
            <w:pPr>
              <w:jc w:val="right"/>
              <w:rPr>
                <w:rFonts w:ascii="Calibri" w:hAnsi="Calibri"/>
                <w:color w:val="000000"/>
                <w:sz w:val="18"/>
                <w:szCs w:val="18"/>
              </w:rPr>
            </w:pPr>
            <w:r w:rsidRPr="005356D6">
              <w:rPr>
                <w:rFonts w:ascii="Calibri" w:hAnsi="Calibri"/>
                <w:color w:val="000000"/>
                <w:sz w:val="18"/>
                <w:szCs w:val="18"/>
              </w:rPr>
              <w:t>200,0 %</w:t>
            </w:r>
          </w:p>
        </w:tc>
        <w:tc>
          <w:tcPr>
            <w:tcW w:w="852" w:type="dxa"/>
            <w:tcBorders>
              <w:top w:val="nil"/>
              <w:left w:val="nil"/>
              <w:bottom w:val="nil"/>
              <w:right w:val="nil"/>
            </w:tcBorders>
            <w:shd w:val="clear" w:color="auto" w:fill="auto"/>
            <w:vAlign w:val="bottom"/>
            <w:hideMark/>
          </w:tcPr>
          <w:p w:rsidR="005356D6" w:rsidRPr="005356D6" w:rsidRDefault="005356D6" w:rsidP="005356D6">
            <w:pPr>
              <w:rPr>
                <w:rFonts w:ascii="Calibri" w:hAnsi="Calibri"/>
                <w:color w:val="000000"/>
                <w:sz w:val="18"/>
                <w:szCs w:val="18"/>
              </w:rPr>
            </w:pPr>
            <w:r w:rsidRPr="005356D6">
              <w:rPr>
                <w:rFonts w:ascii="Calibri" w:hAnsi="Calibri"/>
                <w:color w:val="000000"/>
                <w:sz w:val="18"/>
                <w:szCs w:val="18"/>
              </w:rPr>
              <w:t>(+Infinity)</w:t>
            </w:r>
          </w:p>
        </w:tc>
      </w:tr>
    </w:tbl>
    <w:p w:rsidR="005356D6" w:rsidRDefault="005356D6" w:rsidP="005356D6"/>
    <w:p w:rsidR="00471B43" w:rsidRDefault="00471B43" w:rsidP="005356D6"/>
    <w:p w:rsidR="00471B43" w:rsidRDefault="00471B43" w:rsidP="005356D6"/>
    <w:p w:rsidR="00471B43" w:rsidRDefault="00471B43" w:rsidP="005356D6"/>
    <w:p w:rsidR="00471B43" w:rsidRDefault="00471B43" w:rsidP="005356D6"/>
    <w:p w:rsidR="00471B43" w:rsidRDefault="00471B43" w:rsidP="005356D6"/>
    <w:p w:rsidR="00471B43" w:rsidRDefault="00471B43" w:rsidP="005356D6"/>
    <w:p w:rsidR="00471B43" w:rsidRDefault="00471B43" w:rsidP="005356D6"/>
    <w:p w:rsidR="00471B43" w:rsidRDefault="00471B43" w:rsidP="005356D6"/>
    <w:p w:rsidR="00471B43" w:rsidRDefault="00471B43" w:rsidP="005356D6"/>
    <w:p w:rsidR="00471B43" w:rsidRDefault="00471B43" w:rsidP="005356D6"/>
    <w:p w:rsidR="00471B43" w:rsidRDefault="00471B43" w:rsidP="005356D6"/>
    <w:p w:rsidR="00471B43" w:rsidRDefault="00471B43" w:rsidP="005356D6"/>
    <w:p w:rsidR="00471B43" w:rsidRDefault="00471B43" w:rsidP="005356D6"/>
    <w:p w:rsidR="00471B43" w:rsidRDefault="00471B43" w:rsidP="005356D6"/>
    <w:tbl>
      <w:tblPr>
        <w:tblW w:w="9406" w:type="dxa"/>
        <w:tblLook w:val="04A0" w:firstRow="1" w:lastRow="0" w:firstColumn="1" w:lastColumn="0" w:noHBand="0" w:noVBand="1"/>
      </w:tblPr>
      <w:tblGrid>
        <w:gridCol w:w="1239"/>
        <w:gridCol w:w="3474"/>
        <w:gridCol w:w="1154"/>
        <w:gridCol w:w="1073"/>
        <w:gridCol w:w="1073"/>
        <w:gridCol w:w="871"/>
        <w:gridCol w:w="632"/>
        <w:gridCol w:w="871"/>
      </w:tblGrid>
      <w:tr w:rsidR="001A5B8C" w:rsidTr="001A5B8C">
        <w:trPr>
          <w:trHeight w:val="225"/>
        </w:trPr>
        <w:tc>
          <w:tcPr>
            <w:tcW w:w="4713" w:type="dxa"/>
            <w:gridSpan w:val="2"/>
            <w:tcBorders>
              <w:top w:val="nil"/>
              <w:left w:val="nil"/>
              <w:bottom w:val="nil"/>
              <w:right w:val="nil"/>
            </w:tcBorders>
            <w:shd w:val="clear" w:color="auto" w:fill="auto"/>
            <w:noWrap/>
            <w:vAlign w:val="bottom"/>
            <w:hideMark/>
          </w:tcPr>
          <w:p w:rsidR="001A5B8C" w:rsidRPr="005634B9" w:rsidRDefault="001A5B8C">
            <w:pPr>
              <w:rPr>
                <w:rFonts w:ascii="Calibri" w:hAnsi="Calibri"/>
                <w:b/>
                <w:bCs/>
                <w:color w:val="000000"/>
              </w:rPr>
            </w:pPr>
            <w:r w:rsidRPr="005634B9">
              <w:rPr>
                <w:rFonts w:ascii="Calibri" w:hAnsi="Calibri"/>
                <w:b/>
                <w:bCs/>
                <w:color w:val="000000"/>
              </w:rPr>
              <w:lastRenderedPageBreak/>
              <w:t>Općina Babina Greda</w:t>
            </w:r>
          </w:p>
        </w:tc>
        <w:tc>
          <w:tcPr>
            <w:tcW w:w="982" w:type="dxa"/>
            <w:tcBorders>
              <w:top w:val="nil"/>
              <w:left w:val="nil"/>
              <w:bottom w:val="nil"/>
              <w:right w:val="nil"/>
            </w:tcBorders>
            <w:shd w:val="clear" w:color="auto" w:fill="auto"/>
            <w:noWrap/>
            <w:vAlign w:val="bottom"/>
            <w:hideMark/>
          </w:tcPr>
          <w:p w:rsidR="001A5B8C" w:rsidRDefault="001A5B8C">
            <w:pPr>
              <w:rPr>
                <w:rFonts w:ascii="Calibri" w:hAnsi="Calibri"/>
                <w:b/>
                <w:bCs/>
                <w:color w:val="000000"/>
                <w:sz w:val="16"/>
                <w:szCs w:val="16"/>
              </w:rPr>
            </w:pPr>
          </w:p>
        </w:tc>
        <w:tc>
          <w:tcPr>
            <w:tcW w:w="914" w:type="dxa"/>
            <w:tcBorders>
              <w:top w:val="nil"/>
              <w:left w:val="nil"/>
              <w:bottom w:val="nil"/>
              <w:right w:val="nil"/>
            </w:tcBorders>
            <w:shd w:val="clear" w:color="auto" w:fill="auto"/>
            <w:noWrap/>
            <w:vAlign w:val="bottom"/>
            <w:hideMark/>
          </w:tcPr>
          <w:p w:rsidR="001A5B8C" w:rsidRDefault="001A5B8C">
            <w:pPr>
              <w:rPr>
                <w:sz w:val="20"/>
                <w:szCs w:val="20"/>
              </w:rPr>
            </w:pPr>
          </w:p>
        </w:tc>
        <w:tc>
          <w:tcPr>
            <w:tcW w:w="914" w:type="dxa"/>
            <w:tcBorders>
              <w:top w:val="nil"/>
              <w:left w:val="nil"/>
              <w:bottom w:val="nil"/>
              <w:right w:val="nil"/>
            </w:tcBorders>
            <w:shd w:val="clear" w:color="auto" w:fill="auto"/>
            <w:noWrap/>
            <w:vAlign w:val="bottom"/>
            <w:hideMark/>
          </w:tcPr>
          <w:p w:rsidR="001A5B8C" w:rsidRDefault="001A5B8C">
            <w:pPr>
              <w:rPr>
                <w:sz w:val="20"/>
                <w:szCs w:val="20"/>
              </w:rPr>
            </w:pPr>
          </w:p>
        </w:tc>
        <w:tc>
          <w:tcPr>
            <w:tcW w:w="656" w:type="dxa"/>
            <w:tcBorders>
              <w:top w:val="nil"/>
              <w:left w:val="nil"/>
              <w:bottom w:val="nil"/>
              <w:right w:val="nil"/>
            </w:tcBorders>
            <w:shd w:val="clear" w:color="auto" w:fill="auto"/>
            <w:noWrap/>
            <w:vAlign w:val="bottom"/>
            <w:hideMark/>
          </w:tcPr>
          <w:p w:rsidR="001A5B8C" w:rsidRDefault="001A5B8C">
            <w:pPr>
              <w:rPr>
                <w:sz w:val="20"/>
                <w:szCs w:val="20"/>
              </w:rPr>
            </w:pPr>
          </w:p>
        </w:tc>
        <w:tc>
          <w:tcPr>
            <w:tcW w:w="571" w:type="dxa"/>
            <w:tcBorders>
              <w:top w:val="nil"/>
              <w:left w:val="nil"/>
              <w:bottom w:val="nil"/>
              <w:right w:val="nil"/>
            </w:tcBorders>
            <w:shd w:val="clear" w:color="auto" w:fill="auto"/>
            <w:noWrap/>
            <w:vAlign w:val="bottom"/>
            <w:hideMark/>
          </w:tcPr>
          <w:p w:rsidR="001A5B8C" w:rsidRDefault="001A5B8C">
            <w:pPr>
              <w:rPr>
                <w:sz w:val="20"/>
                <w:szCs w:val="20"/>
              </w:rPr>
            </w:pPr>
          </w:p>
        </w:tc>
        <w:tc>
          <w:tcPr>
            <w:tcW w:w="656" w:type="dxa"/>
            <w:tcBorders>
              <w:top w:val="nil"/>
              <w:left w:val="nil"/>
              <w:bottom w:val="nil"/>
              <w:right w:val="nil"/>
            </w:tcBorders>
            <w:shd w:val="clear" w:color="auto" w:fill="auto"/>
            <w:noWrap/>
            <w:vAlign w:val="bottom"/>
            <w:hideMark/>
          </w:tcPr>
          <w:p w:rsidR="001A5B8C" w:rsidRDefault="001A5B8C">
            <w:pPr>
              <w:rPr>
                <w:sz w:val="20"/>
                <w:szCs w:val="20"/>
              </w:rPr>
            </w:pPr>
          </w:p>
        </w:tc>
      </w:tr>
      <w:tr w:rsidR="001A5B8C" w:rsidTr="001A5B8C">
        <w:trPr>
          <w:trHeight w:val="225"/>
        </w:trPr>
        <w:tc>
          <w:tcPr>
            <w:tcW w:w="4713" w:type="dxa"/>
            <w:gridSpan w:val="2"/>
            <w:tcBorders>
              <w:top w:val="nil"/>
              <w:left w:val="nil"/>
              <w:bottom w:val="nil"/>
              <w:right w:val="nil"/>
            </w:tcBorders>
            <w:shd w:val="clear" w:color="auto" w:fill="auto"/>
            <w:noWrap/>
            <w:vAlign w:val="bottom"/>
            <w:hideMark/>
          </w:tcPr>
          <w:p w:rsidR="001A5B8C" w:rsidRPr="005634B9" w:rsidRDefault="001A5B8C">
            <w:pPr>
              <w:rPr>
                <w:rFonts w:ascii="Calibri" w:hAnsi="Calibri"/>
                <w:b/>
                <w:bCs/>
                <w:color w:val="000000"/>
              </w:rPr>
            </w:pPr>
            <w:r w:rsidRPr="005634B9">
              <w:rPr>
                <w:rFonts w:ascii="Calibri" w:hAnsi="Calibri"/>
                <w:b/>
                <w:bCs/>
                <w:color w:val="000000"/>
              </w:rPr>
              <w:t>OIB: 45800936748</w:t>
            </w:r>
          </w:p>
        </w:tc>
        <w:tc>
          <w:tcPr>
            <w:tcW w:w="982" w:type="dxa"/>
            <w:tcBorders>
              <w:top w:val="nil"/>
              <w:left w:val="nil"/>
              <w:bottom w:val="nil"/>
              <w:right w:val="nil"/>
            </w:tcBorders>
            <w:shd w:val="clear" w:color="auto" w:fill="auto"/>
            <w:noWrap/>
            <w:vAlign w:val="bottom"/>
            <w:hideMark/>
          </w:tcPr>
          <w:p w:rsidR="001A5B8C" w:rsidRDefault="001A5B8C">
            <w:pPr>
              <w:rPr>
                <w:rFonts w:ascii="Calibri" w:hAnsi="Calibri"/>
                <w:b/>
                <w:bCs/>
                <w:color w:val="000000"/>
                <w:sz w:val="16"/>
                <w:szCs w:val="16"/>
              </w:rPr>
            </w:pPr>
          </w:p>
        </w:tc>
        <w:tc>
          <w:tcPr>
            <w:tcW w:w="914" w:type="dxa"/>
            <w:tcBorders>
              <w:top w:val="nil"/>
              <w:left w:val="nil"/>
              <w:bottom w:val="nil"/>
              <w:right w:val="nil"/>
            </w:tcBorders>
            <w:shd w:val="clear" w:color="auto" w:fill="auto"/>
            <w:noWrap/>
            <w:vAlign w:val="bottom"/>
            <w:hideMark/>
          </w:tcPr>
          <w:p w:rsidR="001A5B8C" w:rsidRDefault="001A5B8C">
            <w:pPr>
              <w:rPr>
                <w:sz w:val="20"/>
                <w:szCs w:val="20"/>
              </w:rPr>
            </w:pPr>
          </w:p>
        </w:tc>
        <w:tc>
          <w:tcPr>
            <w:tcW w:w="914" w:type="dxa"/>
            <w:tcBorders>
              <w:top w:val="nil"/>
              <w:left w:val="nil"/>
              <w:bottom w:val="nil"/>
              <w:right w:val="nil"/>
            </w:tcBorders>
            <w:shd w:val="clear" w:color="auto" w:fill="auto"/>
            <w:noWrap/>
            <w:vAlign w:val="bottom"/>
            <w:hideMark/>
          </w:tcPr>
          <w:p w:rsidR="001A5B8C" w:rsidRDefault="001A5B8C">
            <w:pPr>
              <w:rPr>
                <w:sz w:val="20"/>
                <w:szCs w:val="20"/>
              </w:rPr>
            </w:pPr>
          </w:p>
        </w:tc>
        <w:tc>
          <w:tcPr>
            <w:tcW w:w="656" w:type="dxa"/>
            <w:tcBorders>
              <w:top w:val="nil"/>
              <w:left w:val="nil"/>
              <w:bottom w:val="nil"/>
              <w:right w:val="nil"/>
            </w:tcBorders>
            <w:shd w:val="clear" w:color="auto" w:fill="auto"/>
            <w:noWrap/>
            <w:vAlign w:val="bottom"/>
            <w:hideMark/>
          </w:tcPr>
          <w:p w:rsidR="001A5B8C" w:rsidRDefault="001A5B8C">
            <w:pPr>
              <w:rPr>
                <w:sz w:val="20"/>
                <w:szCs w:val="20"/>
              </w:rPr>
            </w:pPr>
          </w:p>
        </w:tc>
        <w:tc>
          <w:tcPr>
            <w:tcW w:w="571" w:type="dxa"/>
            <w:tcBorders>
              <w:top w:val="nil"/>
              <w:left w:val="nil"/>
              <w:bottom w:val="nil"/>
              <w:right w:val="nil"/>
            </w:tcBorders>
            <w:shd w:val="clear" w:color="auto" w:fill="auto"/>
            <w:noWrap/>
            <w:vAlign w:val="bottom"/>
            <w:hideMark/>
          </w:tcPr>
          <w:p w:rsidR="001A5B8C" w:rsidRDefault="001A5B8C">
            <w:pPr>
              <w:rPr>
                <w:sz w:val="20"/>
                <w:szCs w:val="20"/>
              </w:rPr>
            </w:pPr>
          </w:p>
        </w:tc>
        <w:tc>
          <w:tcPr>
            <w:tcW w:w="656" w:type="dxa"/>
            <w:tcBorders>
              <w:top w:val="nil"/>
              <w:left w:val="nil"/>
              <w:bottom w:val="nil"/>
              <w:right w:val="nil"/>
            </w:tcBorders>
            <w:shd w:val="clear" w:color="auto" w:fill="auto"/>
            <w:noWrap/>
            <w:vAlign w:val="bottom"/>
            <w:hideMark/>
          </w:tcPr>
          <w:p w:rsidR="001A5B8C" w:rsidRDefault="001A5B8C">
            <w:pPr>
              <w:rPr>
                <w:sz w:val="20"/>
                <w:szCs w:val="20"/>
              </w:rPr>
            </w:pPr>
          </w:p>
        </w:tc>
      </w:tr>
      <w:tr w:rsidR="001A5B8C" w:rsidTr="001A5B8C">
        <w:trPr>
          <w:trHeight w:val="225"/>
        </w:trPr>
        <w:tc>
          <w:tcPr>
            <w:tcW w:w="4713" w:type="dxa"/>
            <w:gridSpan w:val="2"/>
            <w:tcBorders>
              <w:top w:val="nil"/>
              <w:left w:val="nil"/>
              <w:bottom w:val="nil"/>
              <w:right w:val="nil"/>
            </w:tcBorders>
            <w:shd w:val="clear" w:color="auto" w:fill="auto"/>
            <w:noWrap/>
            <w:vAlign w:val="bottom"/>
            <w:hideMark/>
          </w:tcPr>
          <w:p w:rsidR="001A5B8C" w:rsidRPr="005634B9" w:rsidRDefault="001A5B8C">
            <w:pPr>
              <w:rPr>
                <w:rFonts w:ascii="Calibri" w:hAnsi="Calibri"/>
                <w:b/>
                <w:bCs/>
                <w:color w:val="000000"/>
              </w:rPr>
            </w:pPr>
            <w:r w:rsidRPr="005634B9">
              <w:rPr>
                <w:rFonts w:ascii="Calibri" w:hAnsi="Calibri"/>
                <w:b/>
                <w:bCs/>
                <w:color w:val="000000"/>
              </w:rPr>
              <w:t>Projekcija proračuna</w:t>
            </w:r>
          </w:p>
        </w:tc>
        <w:tc>
          <w:tcPr>
            <w:tcW w:w="982" w:type="dxa"/>
            <w:tcBorders>
              <w:top w:val="nil"/>
              <w:left w:val="nil"/>
              <w:bottom w:val="nil"/>
              <w:right w:val="nil"/>
            </w:tcBorders>
            <w:shd w:val="clear" w:color="auto" w:fill="auto"/>
            <w:noWrap/>
            <w:vAlign w:val="bottom"/>
            <w:hideMark/>
          </w:tcPr>
          <w:p w:rsidR="001A5B8C" w:rsidRDefault="001A5B8C">
            <w:pPr>
              <w:rPr>
                <w:rFonts w:ascii="Calibri" w:hAnsi="Calibri"/>
                <w:b/>
                <w:bCs/>
                <w:color w:val="000000"/>
                <w:sz w:val="16"/>
                <w:szCs w:val="16"/>
              </w:rPr>
            </w:pPr>
          </w:p>
        </w:tc>
        <w:tc>
          <w:tcPr>
            <w:tcW w:w="914" w:type="dxa"/>
            <w:tcBorders>
              <w:top w:val="nil"/>
              <w:left w:val="nil"/>
              <w:bottom w:val="nil"/>
              <w:right w:val="nil"/>
            </w:tcBorders>
            <w:shd w:val="clear" w:color="auto" w:fill="auto"/>
            <w:noWrap/>
            <w:vAlign w:val="bottom"/>
            <w:hideMark/>
          </w:tcPr>
          <w:p w:rsidR="001A5B8C" w:rsidRDefault="001A5B8C">
            <w:pPr>
              <w:rPr>
                <w:sz w:val="20"/>
                <w:szCs w:val="20"/>
              </w:rPr>
            </w:pPr>
          </w:p>
        </w:tc>
        <w:tc>
          <w:tcPr>
            <w:tcW w:w="914" w:type="dxa"/>
            <w:tcBorders>
              <w:top w:val="nil"/>
              <w:left w:val="nil"/>
              <w:bottom w:val="nil"/>
              <w:right w:val="nil"/>
            </w:tcBorders>
            <w:shd w:val="clear" w:color="auto" w:fill="auto"/>
            <w:noWrap/>
            <w:vAlign w:val="bottom"/>
            <w:hideMark/>
          </w:tcPr>
          <w:p w:rsidR="001A5B8C" w:rsidRDefault="001A5B8C">
            <w:pPr>
              <w:rPr>
                <w:sz w:val="20"/>
                <w:szCs w:val="20"/>
              </w:rPr>
            </w:pPr>
          </w:p>
        </w:tc>
        <w:tc>
          <w:tcPr>
            <w:tcW w:w="656" w:type="dxa"/>
            <w:tcBorders>
              <w:top w:val="nil"/>
              <w:left w:val="nil"/>
              <w:bottom w:val="nil"/>
              <w:right w:val="nil"/>
            </w:tcBorders>
            <w:shd w:val="clear" w:color="auto" w:fill="auto"/>
            <w:noWrap/>
            <w:vAlign w:val="bottom"/>
            <w:hideMark/>
          </w:tcPr>
          <w:p w:rsidR="001A5B8C" w:rsidRDefault="001A5B8C">
            <w:pPr>
              <w:rPr>
                <w:sz w:val="20"/>
                <w:szCs w:val="20"/>
              </w:rPr>
            </w:pPr>
          </w:p>
        </w:tc>
        <w:tc>
          <w:tcPr>
            <w:tcW w:w="571" w:type="dxa"/>
            <w:tcBorders>
              <w:top w:val="nil"/>
              <w:left w:val="nil"/>
              <w:bottom w:val="nil"/>
              <w:right w:val="nil"/>
            </w:tcBorders>
            <w:shd w:val="clear" w:color="auto" w:fill="auto"/>
            <w:noWrap/>
            <w:vAlign w:val="bottom"/>
            <w:hideMark/>
          </w:tcPr>
          <w:p w:rsidR="001A5B8C" w:rsidRDefault="001A5B8C">
            <w:pPr>
              <w:rPr>
                <w:sz w:val="20"/>
                <w:szCs w:val="20"/>
              </w:rPr>
            </w:pPr>
          </w:p>
        </w:tc>
        <w:tc>
          <w:tcPr>
            <w:tcW w:w="656" w:type="dxa"/>
            <w:tcBorders>
              <w:top w:val="nil"/>
              <w:left w:val="nil"/>
              <w:bottom w:val="nil"/>
              <w:right w:val="nil"/>
            </w:tcBorders>
            <w:shd w:val="clear" w:color="auto" w:fill="auto"/>
            <w:noWrap/>
            <w:vAlign w:val="bottom"/>
            <w:hideMark/>
          </w:tcPr>
          <w:p w:rsidR="001A5B8C" w:rsidRDefault="001A5B8C">
            <w:pPr>
              <w:rPr>
                <w:sz w:val="20"/>
                <w:szCs w:val="20"/>
              </w:rPr>
            </w:pPr>
          </w:p>
        </w:tc>
      </w:tr>
      <w:tr w:rsidR="001A5B8C" w:rsidTr="001A5B8C">
        <w:trPr>
          <w:trHeight w:val="225"/>
        </w:trPr>
        <w:tc>
          <w:tcPr>
            <w:tcW w:w="1239" w:type="dxa"/>
            <w:tcBorders>
              <w:top w:val="nil"/>
              <w:left w:val="nil"/>
              <w:bottom w:val="nil"/>
              <w:right w:val="nil"/>
            </w:tcBorders>
            <w:shd w:val="clear" w:color="auto" w:fill="auto"/>
            <w:noWrap/>
            <w:vAlign w:val="bottom"/>
            <w:hideMark/>
          </w:tcPr>
          <w:p w:rsidR="001A5B8C" w:rsidRPr="005634B9" w:rsidRDefault="001A5B8C" w:rsidP="005634B9">
            <w:pPr>
              <w:rPr>
                <w:rFonts w:ascii="Calibri" w:hAnsi="Calibri"/>
                <w:b/>
                <w:bCs/>
                <w:color w:val="000000"/>
              </w:rPr>
            </w:pPr>
            <w:r w:rsidRPr="005634B9">
              <w:rPr>
                <w:rFonts w:ascii="Calibri" w:hAnsi="Calibri"/>
                <w:b/>
                <w:bCs/>
                <w:color w:val="000000"/>
              </w:rPr>
              <w:t xml:space="preserve">POSEBNI </w:t>
            </w:r>
            <w:r w:rsidR="005634B9">
              <w:rPr>
                <w:rFonts w:ascii="Calibri" w:hAnsi="Calibri"/>
                <w:b/>
                <w:bCs/>
                <w:color w:val="000000"/>
              </w:rPr>
              <w:t>DIO</w:t>
            </w:r>
          </w:p>
        </w:tc>
        <w:tc>
          <w:tcPr>
            <w:tcW w:w="3474" w:type="dxa"/>
            <w:tcBorders>
              <w:top w:val="nil"/>
              <w:left w:val="nil"/>
              <w:bottom w:val="nil"/>
              <w:right w:val="nil"/>
            </w:tcBorders>
            <w:shd w:val="clear" w:color="auto" w:fill="auto"/>
            <w:noWrap/>
            <w:vAlign w:val="bottom"/>
            <w:hideMark/>
          </w:tcPr>
          <w:p w:rsidR="001A5B8C" w:rsidRDefault="001A5B8C">
            <w:pPr>
              <w:rPr>
                <w:rFonts w:ascii="Calibri" w:hAnsi="Calibri"/>
                <w:b/>
                <w:bCs/>
                <w:color w:val="000000"/>
                <w:sz w:val="16"/>
                <w:szCs w:val="16"/>
              </w:rPr>
            </w:pPr>
          </w:p>
        </w:tc>
        <w:tc>
          <w:tcPr>
            <w:tcW w:w="982" w:type="dxa"/>
            <w:tcBorders>
              <w:top w:val="nil"/>
              <w:left w:val="nil"/>
              <w:bottom w:val="nil"/>
              <w:right w:val="nil"/>
            </w:tcBorders>
            <w:shd w:val="clear" w:color="auto" w:fill="auto"/>
            <w:noWrap/>
            <w:vAlign w:val="bottom"/>
            <w:hideMark/>
          </w:tcPr>
          <w:p w:rsidR="001A5B8C" w:rsidRDefault="001A5B8C">
            <w:pPr>
              <w:rPr>
                <w:sz w:val="20"/>
                <w:szCs w:val="20"/>
              </w:rPr>
            </w:pPr>
          </w:p>
        </w:tc>
        <w:tc>
          <w:tcPr>
            <w:tcW w:w="914" w:type="dxa"/>
            <w:tcBorders>
              <w:top w:val="nil"/>
              <w:left w:val="nil"/>
              <w:bottom w:val="nil"/>
              <w:right w:val="nil"/>
            </w:tcBorders>
            <w:shd w:val="clear" w:color="auto" w:fill="auto"/>
            <w:noWrap/>
            <w:vAlign w:val="bottom"/>
            <w:hideMark/>
          </w:tcPr>
          <w:p w:rsidR="001A5B8C" w:rsidRDefault="001A5B8C">
            <w:pPr>
              <w:rPr>
                <w:sz w:val="20"/>
                <w:szCs w:val="20"/>
              </w:rPr>
            </w:pPr>
          </w:p>
        </w:tc>
        <w:tc>
          <w:tcPr>
            <w:tcW w:w="914" w:type="dxa"/>
            <w:tcBorders>
              <w:top w:val="nil"/>
              <w:left w:val="nil"/>
              <w:bottom w:val="nil"/>
              <w:right w:val="nil"/>
            </w:tcBorders>
            <w:shd w:val="clear" w:color="auto" w:fill="auto"/>
            <w:noWrap/>
            <w:vAlign w:val="bottom"/>
            <w:hideMark/>
          </w:tcPr>
          <w:p w:rsidR="001A5B8C" w:rsidRDefault="001A5B8C">
            <w:pPr>
              <w:rPr>
                <w:sz w:val="20"/>
                <w:szCs w:val="20"/>
              </w:rPr>
            </w:pPr>
          </w:p>
        </w:tc>
        <w:tc>
          <w:tcPr>
            <w:tcW w:w="656" w:type="dxa"/>
            <w:tcBorders>
              <w:top w:val="nil"/>
              <w:left w:val="nil"/>
              <w:bottom w:val="nil"/>
              <w:right w:val="nil"/>
            </w:tcBorders>
            <w:shd w:val="clear" w:color="auto" w:fill="auto"/>
            <w:noWrap/>
            <w:vAlign w:val="bottom"/>
            <w:hideMark/>
          </w:tcPr>
          <w:p w:rsidR="001A5B8C" w:rsidRDefault="001A5B8C">
            <w:pPr>
              <w:rPr>
                <w:sz w:val="20"/>
                <w:szCs w:val="20"/>
              </w:rPr>
            </w:pPr>
          </w:p>
        </w:tc>
        <w:tc>
          <w:tcPr>
            <w:tcW w:w="571" w:type="dxa"/>
            <w:tcBorders>
              <w:top w:val="nil"/>
              <w:left w:val="nil"/>
              <w:bottom w:val="nil"/>
              <w:right w:val="nil"/>
            </w:tcBorders>
            <w:shd w:val="clear" w:color="auto" w:fill="auto"/>
            <w:noWrap/>
            <w:vAlign w:val="bottom"/>
            <w:hideMark/>
          </w:tcPr>
          <w:p w:rsidR="001A5B8C" w:rsidRDefault="001A5B8C">
            <w:pPr>
              <w:rPr>
                <w:sz w:val="20"/>
                <w:szCs w:val="20"/>
              </w:rPr>
            </w:pPr>
          </w:p>
        </w:tc>
        <w:tc>
          <w:tcPr>
            <w:tcW w:w="656" w:type="dxa"/>
            <w:tcBorders>
              <w:top w:val="nil"/>
              <w:left w:val="nil"/>
              <w:bottom w:val="nil"/>
              <w:right w:val="nil"/>
            </w:tcBorders>
            <w:shd w:val="clear" w:color="auto" w:fill="auto"/>
            <w:noWrap/>
            <w:vAlign w:val="bottom"/>
            <w:hideMark/>
          </w:tcPr>
          <w:p w:rsidR="001A5B8C" w:rsidRDefault="001A5B8C">
            <w:pPr>
              <w:rPr>
                <w:sz w:val="20"/>
                <w:szCs w:val="20"/>
              </w:rPr>
            </w:pPr>
          </w:p>
        </w:tc>
      </w:tr>
      <w:tr w:rsidR="001A5B8C" w:rsidTr="001A5B8C">
        <w:trPr>
          <w:trHeight w:val="225"/>
        </w:trPr>
        <w:tc>
          <w:tcPr>
            <w:tcW w:w="1239" w:type="dxa"/>
            <w:tcBorders>
              <w:top w:val="nil"/>
              <w:left w:val="nil"/>
              <w:bottom w:val="nil"/>
              <w:right w:val="nil"/>
            </w:tcBorders>
            <w:shd w:val="clear" w:color="auto" w:fill="auto"/>
            <w:noWrap/>
            <w:vAlign w:val="bottom"/>
            <w:hideMark/>
          </w:tcPr>
          <w:p w:rsidR="001A5B8C" w:rsidRDefault="001A5B8C">
            <w:pPr>
              <w:rPr>
                <w:sz w:val="20"/>
                <w:szCs w:val="20"/>
              </w:rPr>
            </w:pPr>
          </w:p>
        </w:tc>
        <w:tc>
          <w:tcPr>
            <w:tcW w:w="3474" w:type="dxa"/>
            <w:tcBorders>
              <w:top w:val="nil"/>
              <w:left w:val="nil"/>
              <w:bottom w:val="nil"/>
              <w:right w:val="nil"/>
            </w:tcBorders>
            <w:shd w:val="clear" w:color="auto" w:fill="auto"/>
            <w:noWrap/>
            <w:vAlign w:val="bottom"/>
            <w:hideMark/>
          </w:tcPr>
          <w:p w:rsidR="001A5B8C" w:rsidRDefault="001A5B8C">
            <w:pPr>
              <w:rPr>
                <w:sz w:val="20"/>
                <w:szCs w:val="20"/>
              </w:rPr>
            </w:pPr>
          </w:p>
        </w:tc>
        <w:tc>
          <w:tcPr>
            <w:tcW w:w="982" w:type="dxa"/>
            <w:tcBorders>
              <w:top w:val="nil"/>
              <w:left w:val="nil"/>
              <w:bottom w:val="nil"/>
              <w:right w:val="nil"/>
            </w:tcBorders>
            <w:shd w:val="clear" w:color="auto" w:fill="auto"/>
            <w:noWrap/>
            <w:vAlign w:val="bottom"/>
            <w:hideMark/>
          </w:tcPr>
          <w:p w:rsidR="001A5B8C" w:rsidRDefault="001A5B8C">
            <w:pPr>
              <w:rPr>
                <w:sz w:val="20"/>
                <w:szCs w:val="20"/>
              </w:rPr>
            </w:pPr>
          </w:p>
        </w:tc>
        <w:tc>
          <w:tcPr>
            <w:tcW w:w="914" w:type="dxa"/>
            <w:tcBorders>
              <w:top w:val="nil"/>
              <w:left w:val="nil"/>
              <w:bottom w:val="nil"/>
              <w:right w:val="nil"/>
            </w:tcBorders>
            <w:shd w:val="clear" w:color="auto" w:fill="auto"/>
            <w:noWrap/>
            <w:vAlign w:val="bottom"/>
            <w:hideMark/>
          </w:tcPr>
          <w:p w:rsidR="001A5B8C" w:rsidRDefault="001A5B8C">
            <w:pPr>
              <w:rPr>
                <w:sz w:val="20"/>
                <w:szCs w:val="20"/>
              </w:rPr>
            </w:pPr>
          </w:p>
        </w:tc>
        <w:tc>
          <w:tcPr>
            <w:tcW w:w="914" w:type="dxa"/>
            <w:tcBorders>
              <w:top w:val="nil"/>
              <w:left w:val="nil"/>
              <w:bottom w:val="nil"/>
              <w:right w:val="nil"/>
            </w:tcBorders>
            <w:shd w:val="clear" w:color="auto" w:fill="auto"/>
            <w:noWrap/>
            <w:vAlign w:val="bottom"/>
            <w:hideMark/>
          </w:tcPr>
          <w:p w:rsidR="001A5B8C" w:rsidRDefault="001A5B8C">
            <w:pPr>
              <w:rPr>
                <w:sz w:val="20"/>
                <w:szCs w:val="20"/>
              </w:rPr>
            </w:pPr>
          </w:p>
        </w:tc>
        <w:tc>
          <w:tcPr>
            <w:tcW w:w="656" w:type="dxa"/>
            <w:tcBorders>
              <w:top w:val="nil"/>
              <w:left w:val="nil"/>
              <w:bottom w:val="nil"/>
              <w:right w:val="nil"/>
            </w:tcBorders>
            <w:shd w:val="clear" w:color="auto" w:fill="auto"/>
            <w:noWrap/>
            <w:vAlign w:val="bottom"/>
            <w:hideMark/>
          </w:tcPr>
          <w:p w:rsidR="001A5B8C" w:rsidRDefault="001A5B8C">
            <w:pPr>
              <w:rPr>
                <w:sz w:val="20"/>
                <w:szCs w:val="20"/>
              </w:rPr>
            </w:pPr>
          </w:p>
        </w:tc>
        <w:tc>
          <w:tcPr>
            <w:tcW w:w="571" w:type="dxa"/>
            <w:tcBorders>
              <w:top w:val="nil"/>
              <w:left w:val="nil"/>
              <w:bottom w:val="nil"/>
              <w:right w:val="nil"/>
            </w:tcBorders>
            <w:shd w:val="clear" w:color="auto" w:fill="auto"/>
            <w:noWrap/>
            <w:vAlign w:val="bottom"/>
            <w:hideMark/>
          </w:tcPr>
          <w:p w:rsidR="001A5B8C" w:rsidRDefault="001A5B8C">
            <w:pPr>
              <w:rPr>
                <w:sz w:val="20"/>
                <w:szCs w:val="20"/>
              </w:rPr>
            </w:pPr>
          </w:p>
        </w:tc>
        <w:tc>
          <w:tcPr>
            <w:tcW w:w="656" w:type="dxa"/>
            <w:tcBorders>
              <w:top w:val="nil"/>
              <w:left w:val="nil"/>
              <w:bottom w:val="nil"/>
              <w:right w:val="nil"/>
            </w:tcBorders>
            <w:shd w:val="clear" w:color="auto" w:fill="auto"/>
            <w:noWrap/>
            <w:vAlign w:val="bottom"/>
            <w:hideMark/>
          </w:tcPr>
          <w:p w:rsidR="001A5B8C" w:rsidRDefault="001A5B8C">
            <w:pPr>
              <w:rPr>
                <w:sz w:val="20"/>
                <w:szCs w:val="20"/>
              </w:rPr>
            </w:pPr>
          </w:p>
        </w:tc>
      </w:tr>
      <w:tr w:rsidR="001A5B8C" w:rsidTr="001A5B8C">
        <w:trPr>
          <w:trHeight w:val="225"/>
        </w:trPr>
        <w:tc>
          <w:tcPr>
            <w:tcW w:w="1239"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BROJ</w:t>
            </w:r>
          </w:p>
        </w:tc>
        <w:tc>
          <w:tcPr>
            <w:tcW w:w="3474"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 </w:t>
            </w:r>
          </w:p>
        </w:tc>
        <w:tc>
          <w:tcPr>
            <w:tcW w:w="982"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1</w:t>
            </w:r>
          </w:p>
        </w:tc>
        <w:tc>
          <w:tcPr>
            <w:tcW w:w="914"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2</w:t>
            </w:r>
          </w:p>
        </w:tc>
        <w:tc>
          <w:tcPr>
            <w:tcW w:w="914"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656"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2/1</w:t>
            </w:r>
          </w:p>
        </w:tc>
        <w:tc>
          <w:tcPr>
            <w:tcW w:w="571"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3/2</w:t>
            </w:r>
          </w:p>
        </w:tc>
        <w:tc>
          <w:tcPr>
            <w:tcW w:w="656"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3/1</w:t>
            </w:r>
          </w:p>
        </w:tc>
      </w:tr>
      <w:tr w:rsidR="001A5B8C" w:rsidTr="001A5B8C">
        <w:trPr>
          <w:trHeight w:val="225"/>
        </w:trPr>
        <w:tc>
          <w:tcPr>
            <w:tcW w:w="1239"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KONTA</w:t>
            </w:r>
          </w:p>
        </w:tc>
        <w:tc>
          <w:tcPr>
            <w:tcW w:w="3474"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VRSTA RASHODA / IZDATAKA</w:t>
            </w:r>
          </w:p>
        </w:tc>
        <w:tc>
          <w:tcPr>
            <w:tcW w:w="982" w:type="dxa"/>
            <w:tcBorders>
              <w:top w:val="nil"/>
              <w:left w:val="nil"/>
              <w:bottom w:val="nil"/>
              <w:right w:val="nil"/>
            </w:tcBorders>
            <w:shd w:val="clear" w:color="000000" w:fill="C0C0C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2016</w:t>
            </w:r>
          </w:p>
        </w:tc>
        <w:tc>
          <w:tcPr>
            <w:tcW w:w="914" w:type="dxa"/>
            <w:tcBorders>
              <w:top w:val="nil"/>
              <w:left w:val="nil"/>
              <w:bottom w:val="nil"/>
              <w:right w:val="nil"/>
            </w:tcBorders>
            <w:shd w:val="clear" w:color="000000" w:fill="C0C0C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2017</w:t>
            </w:r>
          </w:p>
        </w:tc>
        <w:tc>
          <w:tcPr>
            <w:tcW w:w="914" w:type="dxa"/>
            <w:tcBorders>
              <w:top w:val="nil"/>
              <w:left w:val="nil"/>
              <w:bottom w:val="nil"/>
              <w:right w:val="nil"/>
            </w:tcBorders>
            <w:shd w:val="clear" w:color="000000" w:fill="C0C0C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2018</w:t>
            </w:r>
          </w:p>
        </w:tc>
        <w:tc>
          <w:tcPr>
            <w:tcW w:w="656"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 </w:t>
            </w:r>
          </w:p>
        </w:tc>
        <w:tc>
          <w:tcPr>
            <w:tcW w:w="571"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INDEX</w:t>
            </w:r>
          </w:p>
        </w:tc>
        <w:tc>
          <w:tcPr>
            <w:tcW w:w="656" w:type="dxa"/>
            <w:tcBorders>
              <w:top w:val="nil"/>
              <w:left w:val="nil"/>
              <w:bottom w:val="nil"/>
              <w:right w:val="nil"/>
            </w:tcBorders>
            <w:shd w:val="clear" w:color="000000" w:fill="C0C0C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 </w:t>
            </w:r>
          </w:p>
        </w:tc>
      </w:tr>
      <w:tr w:rsidR="001A5B8C" w:rsidTr="001A5B8C">
        <w:trPr>
          <w:trHeight w:val="225"/>
        </w:trPr>
        <w:tc>
          <w:tcPr>
            <w:tcW w:w="4713" w:type="dxa"/>
            <w:gridSpan w:val="2"/>
            <w:tcBorders>
              <w:top w:val="nil"/>
              <w:left w:val="nil"/>
              <w:bottom w:val="nil"/>
              <w:right w:val="nil"/>
            </w:tcBorders>
            <w:shd w:val="clear" w:color="000000" w:fill="505050"/>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UKUPNO RASHODI / IZDACI</w:t>
            </w:r>
          </w:p>
        </w:tc>
        <w:tc>
          <w:tcPr>
            <w:tcW w:w="982" w:type="dxa"/>
            <w:tcBorders>
              <w:top w:val="nil"/>
              <w:left w:val="nil"/>
              <w:bottom w:val="nil"/>
              <w:right w:val="nil"/>
            </w:tcBorders>
            <w:shd w:val="clear" w:color="000000" w:fill="50505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12.411.498,00</w:t>
            </w:r>
          </w:p>
        </w:tc>
        <w:tc>
          <w:tcPr>
            <w:tcW w:w="914" w:type="dxa"/>
            <w:tcBorders>
              <w:top w:val="nil"/>
              <w:left w:val="nil"/>
              <w:bottom w:val="nil"/>
              <w:right w:val="nil"/>
            </w:tcBorders>
            <w:shd w:val="clear" w:color="000000" w:fill="50505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7.841.000,00</w:t>
            </w:r>
          </w:p>
        </w:tc>
        <w:tc>
          <w:tcPr>
            <w:tcW w:w="914" w:type="dxa"/>
            <w:tcBorders>
              <w:top w:val="nil"/>
              <w:left w:val="nil"/>
              <w:bottom w:val="nil"/>
              <w:right w:val="nil"/>
            </w:tcBorders>
            <w:shd w:val="clear" w:color="000000" w:fill="50505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8.644.600,00</w:t>
            </w:r>
          </w:p>
        </w:tc>
        <w:tc>
          <w:tcPr>
            <w:tcW w:w="656" w:type="dxa"/>
            <w:tcBorders>
              <w:top w:val="nil"/>
              <w:left w:val="nil"/>
              <w:bottom w:val="nil"/>
              <w:right w:val="nil"/>
            </w:tcBorders>
            <w:shd w:val="clear" w:color="000000" w:fill="50505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63,2 %</w:t>
            </w:r>
          </w:p>
        </w:tc>
        <w:tc>
          <w:tcPr>
            <w:tcW w:w="571" w:type="dxa"/>
            <w:tcBorders>
              <w:top w:val="nil"/>
              <w:left w:val="nil"/>
              <w:bottom w:val="nil"/>
              <w:right w:val="nil"/>
            </w:tcBorders>
            <w:shd w:val="clear" w:color="000000" w:fill="50505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110,2 %</w:t>
            </w:r>
          </w:p>
        </w:tc>
        <w:tc>
          <w:tcPr>
            <w:tcW w:w="656" w:type="dxa"/>
            <w:tcBorders>
              <w:top w:val="nil"/>
              <w:left w:val="nil"/>
              <w:bottom w:val="nil"/>
              <w:right w:val="nil"/>
            </w:tcBorders>
            <w:shd w:val="clear" w:color="000000" w:fill="50505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69,6 %</w:t>
            </w:r>
          </w:p>
        </w:tc>
      </w:tr>
      <w:tr w:rsidR="001A5B8C" w:rsidTr="001A5B8C">
        <w:trPr>
          <w:trHeight w:val="225"/>
        </w:trPr>
        <w:tc>
          <w:tcPr>
            <w:tcW w:w="4713" w:type="dxa"/>
            <w:gridSpan w:val="2"/>
            <w:tcBorders>
              <w:top w:val="nil"/>
              <w:left w:val="nil"/>
              <w:bottom w:val="nil"/>
              <w:right w:val="nil"/>
            </w:tcBorders>
            <w:shd w:val="clear" w:color="000000" w:fill="000080"/>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RAZDJEL  001   OPĆINSKO VIJEĆE I OPĆINSKI NAČELNIK</w:t>
            </w:r>
          </w:p>
        </w:tc>
        <w:tc>
          <w:tcPr>
            <w:tcW w:w="982"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288.000,00</w:t>
            </w:r>
          </w:p>
        </w:tc>
        <w:tc>
          <w:tcPr>
            <w:tcW w:w="914"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253.000,00</w:t>
            </w:r>
          </w:p>
        </w:tc>
        <w:tc>
          <w:tcPr>
            <w:tcW w:w="914"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253.000,00</w:t>
            </w:r>
          </w:p>
        </w:tc>
        <w:tc>
          <w:tcPr>
            <w:tcW w:w="656"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87,8 %</w:t>
            </w:r>
          </w:p>
        </w:tc>
        <w:tc>
          <w:tcPr>
            <w:tcW w:w="571"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87,8 %</w:t>
            </w:r>
          </w:p>
        </w:tc>
      </w:tr>
      <w:tr w:rsidR="001A5B8C" w:rsidTr="001A5B8C">
        <w:trPr>
          <w:trHeight w:val="225"/>
        </w:trPr>
        <w:tc>
          <w:tcPr>
            <w:tcW w:w="4713" w:type="dxa"/>
            <w:gridSpan w:val="2"/>
            <w:tcBorders>
              <w:top w:val="nil"/>
              <w:left w:val="nil"/>
              <w:bottom w:val="nil"/>
              <w:right w:val="nil"/>
            </w:tcBorders>
            <w:shd w:val="clear" w:color="000000" w:fill="3C3C9E"/>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P01 01 OPĆINSKO VIJEĆE I OPĆINSKI NAČELNIK</w:t>
            </w:r>
          </w:p>
        </w:tc>
        <w:tc>
          <w:tcPr>
            <w:tcW w:w="982"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288.000,00</w:t>
            </w:r>
          </w:p>
        </w:tc>
        <w:tc>
          <w:tcPr>
            <w:tcW w:w="914"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253.000,00</w:t>
            </w:r>
          </w:p>
        </w:tc>
        <w:tc>
          <w:tcPr>
            <w:tcW w:w="914"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253.000,00</w:t>
            </w:r>
          </w:p>
        </w:tc>
        <w:tc>
          <w:tcPr>
            <w:tcW w:w="656"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87,8 %</w:t>
            </w:r>
          </w:p>
        </w:tc>
        <w:tc>
          <w:tcPr>
            <w:tcW w:w="571"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87,8 %</w:t>
            </w:r>
          </w:p>
        </w:tc>
      </w:tr>
      <w:tr w:rsidR="001A5B8C" w:rsidTr="001A5B8C">
        <w:trPr>
          <w:trHeight w:val="225"/>
        </w:trPr>
        <w:tc>
          <w:tcPr>
            <w:tcW w:w="4713" w:type="dxa"/>
            <w:gridSpan w:val="2"/>
            <w:tcBorders>
              <w:top w:val="nil"/>
              <w:left w:val="nil"/>
              <w:bottom w:val="nil"/>
              <w:right w:val="nil"/>
            </w:tcBorders>
            <w:shd w:val="clear" w:color="000000" w:fill="5050A8"/>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Program 0100 Donošenje akata- pred.tijela i izvršna tijela</w:t>
            </w:r>
          </w:p>
        </w:tc>
        <w:tc>
          <w:tcPr>
            <w:tcW w:w="982"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275.000,00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240.000,00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240.000,00</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87,3 %</w:t>
            </w:r>
          </w:p>
        </w:tc>
        <w:tc>
          <w:tcPr>
            <w:tcW w:w="571"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87,3 %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A100101 Predstavnička i zvršna tijela</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275.000,00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240.000,00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240.000,00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87,3 %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87,3 %</w:t>
            </w:r>
          </w:p>
        </w:tc>
      </w:tr>
      <w:tr w:rsidR="001A5B8C" w:rsidTr="001A5B8C">
        <w:trPr>
          <w:trHeight w:val="225"/>
        </w:trPr>
        <w:tc>
          <w:tcPr>
            <w:tcW w:w="4713" w:type="dxa"/>
            <w:gridSpan w:val="2"/>
            <w:tcBorders>
              <w:top w:val="nil"/>
              <w:left w:val="nil"/>
              <w:bottom w:val="nil"/>
              <w:right w:val="nil"/>
            </w:tcBorders>
            <w:shd w:val="clear" w:color="000000" w:fill="5050A8"/>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Program 0200 Program političkih stranaka</w:t>
            </w:r>
          </w:p>
        </w:tc>
        <w:tc>
          <w:tcPr>
            <w:tcW w:w="982"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13.000,00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13.000,00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13.000,00</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571"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A100201 Osnovne funkcije stranaka</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13.000,00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13.000,00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13.000,00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13.000,00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275.000,00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240.000,00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240.000,00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87,3 %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87,3 %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275.000,00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240.000,00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240.000,00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87,3 %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87,3 %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13.000,00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275.000,00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240.000,00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240.000,00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87,3 %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87,3 %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Materijalni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275.000,00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240.000,00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240.000,00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87,3 %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87,3 %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38</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Ostali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13.000,00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13.000,00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13.000,00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r>
      <w:tr w:rsidR="001A5B8C" w:rsidTr="001A5B8C">
        <w:trPr>
          <w:trHeight w:val="225"/>
        </w:trPr>
        <w:tc>
          <w:tcPr>
            <w:tcW w:w="4713" w:type="dxa"/>
            <w:gridSpan w:val="2"/>
            <w:tcBorders>
              <w:top w:val="nil"/>
              <w:left w:val="nil"/>
              <w:bottom w:val="nil"/>
              <w:right w:val="nil"/>
            </w:tcBorders>
            <w:shd w:val="clear" w:color="000000" w:fill="000080"/>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RAZDJEL  002   JEDINSTVENI UPRAVNI ODJEL</w:t>
            </w:r>
          </w:p>
        </w:tc>
        <w:tc>
          <w:tcPr>
            <w:tcW w:w="982"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12.123.498,00</w:t>
            </w:r>
          </w:p>
        </w:tc>
        <w:tc>
          <w:tcPr>
            <w:tcW w:w="914"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7.588.000,00</w:t>
            </w:r>
          </w:p>
        </w:tc>
        <w:tc>
          <w:tcPr>
            <w:tcW w:w="914"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8.391.600,00</w:t>
            </w:r>
          </w:p>
        </w:tc>
        <w:tc>
          <w:tcPr>
            <w:tcW w:w="656"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62,6 %</w:t>
            </w:r>
          </w:p>
        </w:tc>
        <w:tc>
          <w:tcPr>
            <w:tcW w:w="571"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110,6 %</w:t>
            </w:r>
          </w:p>
        </w:tc>
        <w:tc>
          <w:tcPr>
            <w:tcW w:w="656" w:type="dxa"/>
            <w:tcBorders>
              <w:top w:val="nil"/>
              <w:left w:val="nil"/>
              <w:bottom w:val="nil"/>
              <w:right w:val="nil"/>
            </w:tcBorders>
            <w:shd w:val="clear" w:color="000000" w:fill="000080"/>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69,2 %</w:t>
            </w:r>
          </w:p>
        </w:tc>
      </w:tr>
      <w:tr w:rsidR="001A5B8C" w:rsidTr="001A5B8C">
        <w:trPr>
          <w:trHeight w:val="225"/>
        </w:trPr>
        <w:tc>
          <w:tcPr>
            <w:tcW w:w="4713" w:type="dxa"/>
            <w:gridSpan w:val="2"/>
            <w:tcBorders>
              <w:top w:val="nil"/>
              <w:left w:val="nil"/>
              <w:bottom w:val="nil"/>
              <w:right w:val="nil"/>
            </w:tcBorders>
            <w:shd w:val="clear" w:color="000000" w:fill="3C3C9E"/>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P02 02 JEDINSTVENI UPRAVNI ODJEL</w:t>
            </w:r>
          </w:p>
        </w:tc>
        <w:tc>
          <w:tcPr>
            <w:tcW w:w="982"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11.865.798,00</w:t>
            </w:r>
          </w:p>
        </w:tc>
        <w:tc>
          <w:tcPr>
            <w:tcW w:w="914"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7.369.500,00</w:t>
            </w:r>
          </w:p>
        </w:tc>
        <w:tc>
          <w:tcPr>
            <w:tcW w:w="914"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8.173.100,00</w:t>
            </w:r>
          </w:p>
        </w:tc>
        <w:tc>
          <w:tcPr>
            <w:tcW w:w="656"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62,1 %</w:t>
            </w:r>
          </w:p>
        </w:tc>
        <w:tc>
          <w:tcPr>
            <w:tcW w:w="571"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110,9 %</w:t>
            </w:r>
          </w:p>
        </w:tc>
        <w:tc>
          <w:tcPr>
            <w:tcW w:w="656"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68,9 %</w:t>
            </w:r>
          </w:p>
        </w:tc>
      </w:tr>
      <w:tr w:rsidR="001A5B8C" w:rsidTr="001A5B8C">
        <w:trPr>
          <w:trHeight w:val="225"/>
        </w:trPr>
        <w:tc>
          <w:tcPr>
            <w:tcW w:w="4713" w:type="dxa"/>
            <w:gridSpan w:val="2"/>
            <w:tcBorders>
              <w:top w:val="nil"/>
              <w:left w:val="nil"/>
              <w:bottom w:val="nil"/>
              <w:right w:val="nil"/>
            </w:tcBorders>
            <w:shd w:val="clear" w:color="000000" w:fill="5050A8"/>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Program 100 Redovna djelatnost- priprema i donošenje akata iz djelokruga tijela</w:t>
            </w:r>
          </w:p>
        </w:tc>
        <w:tc>
          <w:tcPr>
            <w:tcW w:w="982"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2.382.400,00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2.066.800,00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2.015.800,00</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86,8 %</w:t>
            </w:r>
          </w:p>
        </w:tc>
        <w:tc>
          <w:tcPr>
            <w:tcW w:w="571"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97,5 %</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84,6 %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A100101 Administrativno,tehničko i stručno osoblje</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1.801.400,00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1.566.800,00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1.595.800,00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87,0 %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101,9 %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88,6 %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A100105 Geotermalni izvori d.o.o</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190.000,00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220.000,00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105,3 %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115,8 %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A100310 Reciklažno dvorište</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61.000,00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50.000,00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82,0 %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82,0 %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Tekući projekt T100103 Nabava dugotrajne imovine</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330.000,00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150.000,00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75,8 %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60,0 %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45,5 %</w:t>
            </w:r>
          </w:p>
        </w:tc>
      </w:tr>
      <w:tr w:rsidR="001A5B8C" w:rsidTr="001A5B8C">
        <w:trPr>
          <w:trHeight w:val="225"/>
        </w:trPr>
        <w:tc>
          <w:tcPr>
            <w:tcW w:w="4713" w:type="dxa"/>
            <w:gridSpan w:val="2"/>
            <w:tcBorders>
              <w:top w:val="nil"/>
              <w:left w:val="nil"/>
              <w:bottom w:val="nil"/>
              <w:right w:val="nil"/>
            </w:tcBorders>
            <w:shd w:val="clear" w:color="000000" w:fill="5050A8"/>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Program 1000 Program javnih radova</w:t>
            </w:r>
          </w:p>
        </w:tc>
        <w:tc>
          <w:tcPr>
            <w:tcW w:w="982"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693.198,00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498.100,00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498.100,00</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71,9 %</w:t>
            </w:r>
          </w:p>
        </w:tc>
        <w:tc>
          <w:tcPr>
            <w:tcW w:w="571"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71,9 %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A1001 Program javnih radova</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693.198,00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498.100,00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498.100,00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71,9 %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71,9 %</w:t>
            </w:r>
          </w:p>
        </w:tc>
      </w:tr>
      <w:tr w:rsidR="001A5B8C" w:rsidTr="001A5B8C">
        <w:trPr>
          <w:trHeight w:val="225"/>
        </w:trPr>
        <w:tc>
          <w:tcPr>
            <w:tcW w:w="4713" w:type="dxa"/>
            <w:gridSpan w:val="2"/>
            <w:tcBorders>
              <w:top w:val="nil"/>
              <w:left w:val="nil"/>
              <w:bottom w:val="nil"/>
              <w:right w:val="nil"/>
            </w:tcBorders>
            <w:shd w:val="clear" w:color="000000" w:fill="5050A8"/>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Program 200 Vatrogastvo i civilna zaštita</w:t>
            </w:r>
          </w:p>
        </w:tc>
        <w:tc>
          <w:tcPr>
            <w:tcW w:w="982"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723.200,00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576.000,00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1.076.000,00</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79,6 %</w:t>
            </w:r>
          </w:p>
        </w:tc>
        <w:tc>
          <w:tcPr>
            <w:tcW w:w="571"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186,8 %</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148,8 %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A100201 Osnovna djelatnost DVD</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723.200,00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576.000,00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1.076.000,00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79,6 %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186,8 %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148,8 %</w:t>
            </w:r>
          </w:p>
        </w:tc>
      </w:tr>
      <w:tr w:rsidR="001A5B8C" w:rsidTr="001A5B8C">
        <w:trPr>
          <w:trHeight w:val="225"/>
        </w:trPr>
        <w:tc>
          <w:tcPr>
            <w:tcW w:w="4713" w:type="dxa"/>
            <w:gridSpan w:val="2"/>
            <w:tcBorders>
              <w:top w:val="nil"/>
              <w:left w:val="nil"/>
              <w:bottom w:val="nil"/>
              <w:right w:val="nil"/>
            </w:tcBorders>
            <w:shd w:val="clear" w:color="000000" w:fill="5050A8"/>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Program 300 Održavanje komunalne infrastrukture</w:t>
            </w:r>
          </w:p>
        </w:tc>
        <w:tc>
          <w:tcPr>
            <w:tcW w:w="982"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135.000,00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270.000,00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270.000,00</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200,0 %</w:t>
            </w:r>
          </w:p>
        </w:tc>
        <w:tc>
          <w:tcPr>
            <w:tcW w:w="571"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200,0 %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A100301 Održavanje cesta  ipoljskih puteva</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200.000,00</w:t>
            </w:r>
          </w:p>
        </w:tc>
        <w:tc>
          <w:tcPr>
            <w:tcW w:w="656" w:type="dxa"/>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(+Infinity)</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(+Infinity)</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A100302 Održavanje i uređivanje jav. i zelenih površina</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135.000,00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70.000,00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51,9 %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51,9 %</w:t>
            </w:r>
          </w:p>
        </w:tc>
      </w:tr>
      <w:tr w:rsidR="001A5B8C" w:rsidTr="001A5B8C">
        <w:trPr>
          <w:trHeight w:val="225"/>
        </w:trPr>
        <w:tc>
          <w:tcPr>
            <w:tcW w:w="4713" w:type="dxa"/>
            <w:gridSpan w:val="2"/>
            <w:tcBorders>
              <w:top w:val="nil"/>
              <w:left w:val="nil"/>
              <w:bottom w:val="nil"/>
              <w:right w:val="nil"/>
            </w:tcBorders>
            <w:shd w:val="clear" w:color="000000" w:fill="5050A8"/>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Program 400 Izgradnja objekata i uređaja kom.infrastrukture</w:t>
            </w:r>
          </w:p>
        </w:tc>
        <w:tc>
          <w:tcPr>
            <w:tcW w:w="982"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7.505.000,00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3.421.600,00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3.776.200,00</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45,6 %</w:t>
            </w:r>
          </w:p>
        </w:tc>
        <w:tc>
          <w:tcPr>
            <w:tcW w:w="571"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110,4 %</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50,3 %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lastRenderedPageBreak/>
              <w:t>Aktivnost A100401 Sufinanciranje izgradnje sportske školske dvorane</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3.133.000,00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373.200,00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506.700,00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11,9 %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135,8 %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16,2 %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Kapitalni projekt K100407 Izgradnja općineske zgrade</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4.372.000,00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548.400,00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1.352.000,00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12,5 %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246,5 %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30,9 %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Kapitalni projekt K100408 Sportsko -rekreacijski centar</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2.500.000,00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1.917.500,00</w:t>
            </w:r>
          </w:p>
        </w:tc>
        <w:tc>
          <w:tcPr>
            <w:tcW w:w="656" w:type="dxa"/>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(+Infinity)</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76,7 %</w:t>
            </w:r>
          </w:p>
        </w:tc>
        <w:tc>
          <w:tcPr>
            <w:tcW w:w="656" w:type="dxa"/>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(+Infinity)</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Kapitalni projekt K100414 Plato ispred DVD</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0,0 %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0,0 %</w:t>
            </w:r>
          </w:p>
        </w:tc>
      </w:tr>
      <w:tr w:rsidR="001A5B8C" w:rsidTr="001A5B8C">
        <w:trPr>
          <w:trHeight w:val="225"/>
        </w:trPr>
        <w:tc>
          <w:tcPr>
            <w:tcW w:w="4713" w:type="dxa"/>
            <w:gridSpan w:val="2"/>
            <w:tcBorders>
              <w:top w:val="nil"/>
              <w:left w:val="nil"/>
              <w:bottom w:val="nil"/>
              <w:right w:val="nil"/>
            </w:tcBorders>
            <w:shd w:val="clear" w:color="000000" w:fill="5050A8"/>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Program 700 Poticanje razvoja poljoprivrede malog i sred.poduzetništva</w:t>
            </w:r>
          </w:p>
        </w:tc>
        <w:tc>
          <w:tcPr>
            <w:tcW w:w="982"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50.000,00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100.000,00</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200,0 %</w:t>
            </w:r>
          </w:p>
        </w:tc>
        <w:tc>
          <w:tcPr>
            <w:tcW w:w="571"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200,0 %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A100702 Poticanje malog i srednjeg poduzetništva</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50.000,00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200,0 %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200,0 %</w:t>
            </w:r>
          </w:p>
        </w:tc>
      </w:tr>
      <w:tr w:rsidR="001A5B8C" w:rsidTr="001A5B8C">
        <w:trPr>
          <w:trHeight w:val="225"/>
        </w:trPr>
        <w:tc>
          <w:tcPr>
            <w:tcW w:w="4713" w:type="dxa"/>
            <w:gridSpan w:val="2"/>
            <w:tcBorders>
              <w:top w:val="nil"/>
              <w:left w:val="nil"/>
              <w:bottom w:val="nil"/>
              <w:right w:val="nil"/>
            </w:tcBorders>
            <w:shd w:val="clear" w:color="000000" w:fill="5050A8"/>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Program 800 Program socijalne skrbi i novčanih davanja</w:t>
            </w:r>
          </w:p>
        </w:tc>
        <w:tc>
          <w:tcPr>
            <w:tcW w:w="982"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377.000,00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437.000,00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437.000,00</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115,9 %</w:t>
            </w:r>
          </w:p>
        </w:tc>
        <w:tc>
          <w:tcPr>
            <w:tcW w:w="571"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115,9 %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A100804 Društvena skrb o djeci odraslima</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377.000,00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437.000,00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437.000,00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115,9 %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115,9 %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377.000,00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437.000,00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437.000,00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115,9 %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115,9 %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133.000,00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373.200,00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506.700,00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280,6 %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135,8 %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381,0 %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4.372.000,00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548.400,00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1.352.000,00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12,5 %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246,5 %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30,9 %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723.200,00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576.000,00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1.076.000,00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79,6 %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186,8 %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148,8 %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330.000,00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250.000,00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150.000,00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75,8 %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45,5 %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190.000,00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220.000,00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105,3 %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115,8 %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61.000,00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50.000,00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82,0 %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82,0 %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1.801.400,00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1.566.800,00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1.595.800,00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87,0 %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101,9 %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88,6 %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1.801.400,00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1.566.800,00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1.595.800,00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87,0 %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101,9 %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88,6 %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190.000,00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220.000,00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105,3 %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115,8 %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330.000,00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250.000,00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150.000,00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75,8 %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45,5 %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61.000,00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50.000,00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82,0 %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82,0 %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723.200,00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576.000,00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1.076.000,00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79,6 %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186,8 %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148,8 %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133.000,00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373.200,00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506.700,00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280,6 %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135,8 %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381,0 %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4.372.000,00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548.400,00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1.352.000,00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12,5 %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246,5 %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30,9 %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377.000,00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437.000,00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437.000,00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115,9 %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115,9 %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377.000,00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437.000,00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437.000,00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115,9 %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115,9 %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133.000,00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223.200,00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206.700,00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167,8 %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92,6 %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155,4 %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723.200,00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576.000,00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1.076.000,00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79,6 %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186,8 %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148,8 %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61.000,00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82,0 %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82,0 %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190.000,00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220.000,00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105,3 %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115,8 %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1.801.400,00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1.566.800,00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1.595.800,00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87,0 %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101,9 %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88,6 %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31</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Rashodi za zaposlene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547.400,00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580.000,00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609.000,00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106,0 %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105,0 %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111,3 %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Materijalni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1.254.000,00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986.800,00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986.800,00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78,7 %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78,7 %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34</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Financijski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133.000,00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223.200,00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206.700,00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167,8 %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92,6 %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155,4 %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35</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Subvencije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190.000,00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200.000,00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220.000,00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105,3 %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110,0 %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115,8 %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36</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Pomoći dane u inozemstvo i unutar općeg proračuna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61.000,00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50.000,00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50.000,00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82,0 %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82,0 %</w:t>
            </w:r>
          </w:p>
        </w:tc>
      </w:tr>
      <w:tr w:rsidR="001A5B8C" w:rsidTr="001A5B8C">
        <w:trPr>
          <w:trHeight w:val="67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lastRenderedPageBreak/>
              <w:t>37</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Naknade građanima i kućanstvima na temelju osiguranja i druge naknade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377.000,00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437.000,00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437.000,00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115,9 %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115,9 %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38</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Ostali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723.200,00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576.000,00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1.076.000,00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79,6 %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186,8 %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148,8 %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4</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za nabavu nefinancijske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4.372.000,00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548.400,00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1.352.000,00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12,5 %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246,5 %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30,9 %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4</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za nabavu nefinancijske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330.000,00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250.000,00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75,8 %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45,5 %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41</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Rashodi za nabavu neproizvedene dugotrajne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330.000,00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250.000,00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150.000,00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75,8 %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60,0 %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45,5 %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42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Rashodi za nabavu proizvedene dugotrajne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4.372.000,00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548.400,00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1.352.000,00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12,5 %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246,5 %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30,9 %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5</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Izdaci za financijsku imovinu i otplate zajmova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150.000,00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300.000,00</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200,0 %</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54</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Izdaci za otplatu glavnice primljenih kredita i zajmova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150.000,00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300.000,00</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(+Infinity)</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200,0 %</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(+Infinity)</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2.1. VLASTITTI PRIHODI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135.000,00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70.000,00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51,9 %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51,9 %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135.000,00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70.000,00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51,9 %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51,9 %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105.000,00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66,7 %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66,7 %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Materijalni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105.000,00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70.000,00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70.000,00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66,7 %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66,7 %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4</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za nabavu nefinancijske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42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Rashodi za nabavu proizvedene dugotrajne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30.000,00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3.1. PRIHODI ZA POSEBNE NAMJENE</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693.198,00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498.100,00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498.100,00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71,9 %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71,9 %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693.198,00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498.100,00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498.100,00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71,9 %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71,9 %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693.198,00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498.100,00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498.100,00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71,9 %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71,9 %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31</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Rashodi za zaposlene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658.198,00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212.100,00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212.100,00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32,2 %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32,2 %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Materijalni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35.000,00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286.000,00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286.000,00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817,1 %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817,1 %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4.1. POMOĆI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200.000,00</w:t>
            </w:r>
          </w:p>
        </w:tc>
        <w:tc>
          <w:tcPr>
            <w:tcW w:w="656" w:type="dxa"/>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4.1. POMOĆI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2.500.000,00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1.917.500,00</w:t>
            </w:r>
          </w:p>
        </w:tc>
        <w:tc>
          <w:tcPr>
            <w:tcW w:w="656" w:type="dxa"/>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76,7 %</w:t>
            </w:r>
          </w:p>
        </w:tc>
        <w:tc>
          <w:tcPr>
            <w:tcW w:w="656" w:type="dxa"/>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2.500.000,00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1.917.500,00</w:t>
            </w:r>
          </w:p>
        </w:tc>
        <w:tc>
          <w:tcPr>
            <w:tcW w:w="656" w:type="dxa"/>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76,7 %</w:t>
            </w:r>
          </w:p>
        </w:tc>
        <w:tc>
          <w:tcPr>
            <w:tcW w:w="656" w:type="dxa"/>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200.000,00</w:t>
            </w:r>
          </w:p>
        </w:tc>
        <w:tc>
          <w:tcPr>
            <w:tcW w:w="656" w:type="dxa"/>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200.000,00</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Materijalni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200.000,00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200.000,00</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(+Infinity)</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(+Infinity)</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4</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za nabavu nefinancijske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2.500.000,00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1.917.500,00</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76,7 %</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(+Infinity)</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42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Rashodi za nabavu proizvedene dugotrajne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2.500.000,00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1.917.500,00</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(+Infinity)</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76,7 %</w:t>
            </w:r>
          </w:p>
        </w:tc>
        <w:tc>
          <w:tcPr>
            <w:tcW w:w="656"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(+Infinity)</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6.1. PRIHODI OD NEFINANCIJSKE IMOVINE I NADOKNADE ŠTETE S OSNOVA</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6.1. PRIHODI OD NEFINANCIJSKE IMOVINE I NADOKNADE ŠTETE S OSNOVA</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50.000,00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200,0 %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35</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Subvencije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50.000,00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200,0 %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200,0 %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lastRenderedPageBreak/>
              <w:t>4</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za nabavu nefinancijske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42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Rashodi za nabavu proizvedene dugotrajne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7.1. NAMJENSKI PRIMICI OD ZADUŽIVANJA</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3.000.000,00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OPĆINA BABINA GREDA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3.000.000,00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3.000.000,00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36</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Pomoći dane u inozemstvo i unutar općeg proračuna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3.000.000,00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r>
      <w:tr w:rsidR="001A5B8C" w:rsidTr="001A5B8C">
        <w:trPr>
          <w:trHeight w:val="225"/>
        </w:trPr>
        <w:tc>
          <w:tcPr>
            <w:tcW w:w="4713" w:type="dxa"/>
            <w:gridSpan w:val="2"/>
            <w:tcBorders>
              <w:top w:val="nil"/>
              <w:left w:val="nil"/>
              <w:bottom w:val="nil"/>
              <w:right w:val="nil"/>
            </w:tcBorders>
            <w:shd w:val="clear" w:color="000000" w:fill="14148A"/>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GLAVA  01   USTANOVE U KULTURI</w:t>
            </w:r>
          </w:p>
        </w:tc>
        <w:tc>
          <w:tcPr>
            <w:tcW w:w="982" w:type="dxa"/>
            <w:tcBorders>
              <w:top w:val="nil"/>
              <w:left w:val="nil"/>
              <w:bottom w:val="nil"/>
              <w:right w:val="nil"/>
            </w:tcBorders>
            <w:shd w:val="clear" w:color="000000" w:fill="14148A"/>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257.700,00</w:t>
            </w:r>
          </w:p>
        </w:tc>
        <w:tc>
          <w:tcPr>
            <w:tcW w:w="914" w:type="dxa"/>
            <w:tcBorders>
              <w:top w:val="nil"/>
              <w:left w:val="nil"/>
              <w:bottom w:val="nil"/>
              <w:right w:val="nil"/>
            </w:tcBorders>
            <w:shd w:val="clear" w:color="000000" w:fill="14148A"/>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218.500,00</w:t>
            </w:r>
          </w:p>
        </w:tc>
        <w:tc>
          <w:tcPr>
            <w:tcW w:w="914" w:type="dxa"/>
            <w:tcBorders>
              <w:top w:val="nil"/>
              <w:left w:val="nil"/>
              <w:bottom w:val="nil"/>
              <w:right w:val="nil"/>
            </w:tcBorders>
            <w:shd w:val="clear" w:color="000000" w:fill="14148A"/>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218.500,00</w:t>
            </w:r>
          </w:p>
        </w:tc>
        <w:tc>
          <w:tcPr>
            <w:tcW w:w="656" w:type="dxa"/>
            <w:tcBorders>
              <w:top w:val="nil"/>
              <w:left w:val="nil"/>
              <w:bottom w:val="nil"/>
              <w:right w:val="nil"/>
            </w:tcBorders>
            <w:shd w:val="clear" w:color="000000" w:fill="14148A"/>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84,8 %</w:t>
            </w:r>
          </w:p>
        </w:tc>
        <w:tc>
          <w:tcPr>
            <w:tcW w:w="571" w:type="dxa"/>
            <w:tcBorders>
              <w:top w:val="nil"/>
              <w:left w:val="nil"/>
              <w:bottom w:val="nil"/>
              <w:right w:val="nil"/>
            </w:tcBorders>
            <w:shd w:val="clear" w:color="000000" w:fill="14148A"/>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14148A"/>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84,8 %</w:t>
            </w:r>
          </w:p>
        </w:tc>
      </w:tr>
      <w:tr w:rsidR="001A5B8C" w:rsidTr="001A5B8C">
        <w:trPr>
          <w:trHeight w:val="225"/>
        </w:trPr>
        <w:tc>
          <w:tcPr>
            <w:tcW w:w="4713" w:type="dxa"/>
            <w:gridSpan w:val="2"/>
            <w:tcBorders>
              <w:top w:val="nil"/>
              <w:left w:val="nil"/>
              <w:bottom w:val="nil"/>
              <w:right w:val="nil"/>
            </w:tcBorders>
            <w:shd w:val="clear" w:color="000000" w:fill="282894"/>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PRORAČUNSKI KORISNIK  43126   OPĆINSKA NARODNA KNJIŽNICA BABINA GREDA</w:t>
            </w:r>
          </w:p>
        </w:tc>
        <w:tc>
          <w:tcPr>
            <w:tcW w:w="982" w:type="dxa"/>
            <w:tcBorders>
              <w:top w:val="nil"/>
              <w:left w:val="nil"/>
              <w:bottom w:val="nil"/>
              <w:right w:val="nil"/>
            </w:tcBorders>
            <w:shd w:val="clear" w:color="000000" w:fill="282894"/>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257.700,00</w:t>
            </w:r>
          </w:p>
        </w:tc>
        <w:tc>
          <w:tcPr>
            <w:tcW w:w="914" w:type="dxa"/>
            <w:tcBorders>
              <w:top w:val="nil"/>
              <w:left w:val="nil"/>
              <w:bottom w:val="nil"/>
              <w:right w:val="nil"/>
            </w:tcBorders>
            <w:shd w:val="clear" w:color="000000" w:fill="282894"/>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218.500,00</w:t>
            </w:r>
          </w:p>
        </w:tc>
        <w:tc>
          <w:tcPr>
            <w:tcW w:w="914" w:type="dxa"/>
            <w:tcBorders>
              <w:top w:val="nil"/>
              <w:left w:val="nil"/>
              <w:bottom w:val="nil"/>
              <w:right w:val="nil"/>
            </w:tcBorders>
            <w:shd w:val="clear" w:color="000000" w:fill="282894"/>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218.500,00</w:t>
            </w:r>
          </w:p>
        </w:tc>
        <w:tc>
          <w:tcPr>
            <w:tcW w:w="656" w:type="dxa"/>
            <w:tcBorders>
              <w:top w:val="nil"/>
              <w:left w:val="nil"/>
              <w:bottom w:val="nil"/>
              <w:right w:val="nil"/>
            </w:tcBorders>
            <w:shd w:val="clear" w:color="000000" w:fill="282894"/>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84,8 %</w:t>
            </w:r>
          </w:p>
        </w:tc>
        <w:tc>
          <w:tcPr>
            <w:tcW w:w="571" w:type="dxa"/>
            <w:tcBorders>
              <w:top w:val="nil"/>
              <w:left w:val="nil"/>
              <w:bottom w:val="nil"/>
              <w:right w:val="nil"/>
            </w:tcBorders>
            <w:shd w:val="clear" w:color="000000" w:fill="282894"/>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282894"/>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84,8 %</w:t>
            </w:r>
          </w:p>
        </w:tc>
      </w:tr>
      <w:tr w:rsidR="001A5B8C" w:rsidTr="001A5B8C">
        <w:trPr>
          <w:trHeight w:val="225"/>
        </w:trPr>
        <w:tc>
          <w:tcPr>
            <w:tcW w:w="4713" w:type="dxa"/>
            <w:gridSpan w:val="2"/>
            <w:tcBorders>
              <w:top w:val="nil"/>
              <w:left w:val="nil"/>
              <w:bottom w:val="nil"/>
              <w:right w:val="nil"/>
            </w:tcBorders>
            <w:shd w:val="clear" w:color="000000" w:fill="3C3C9E"/>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P02 02 JEDINSTVENI UPRAVNI ODJEL</w:t>
            </w:r>
          </w:p>
        </w:tc>
        <w:tc>
          <w:tcPr>
            <w:tcW w:w="982"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257.700,00</w:t>
            </w:r>
          </w:p>
        </w:tc>
        <w:tc>
          <w:tcPr>
            <w:tcW w:w="914"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218.500,00</w:t>
            </w:r>
          </w:p>
        </w:tc>
        <w:tc>
          <w:tcPr>
            <w:tcW w:w="914"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218.500,00</w:t>
            </w:r>
          </w:p>
        </w:tc>
        <w:tc>
          <w:tcPr>
            <w:tcW w:w="656"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84,8 %</w:t>
            </w:r>
          </w:p>
        </w:tc>
        <w:tc>
          <w:tcPr>
            <w:tcW w:w="571"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3C3C9E"/>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84,8 %</w:t>
            </w:r>
          </w:p>
        </w:tc>
      </w:tr>
      <w:tr w:rsidR="001A5B8C" w:rsidTr="001A5B8C">
        <w:trPr>
          <w:trHeight w:val="225"/>
        </w:trPr>
        <w:tc>
          <w:tcPr>
            <w:tcW w:w="4713" w:type="dxa"/>
            <w:gridSpan w:val="2"/>
            <w:tcBorders>
              <w:top w:val="nil"/>
              <w:left w:val="nil"/>
              <w:bottom w:val="nil"/>
              <w:right w:val="nil"/>
            </w:tcBorders>
            <w:shd w:val="clear" w:color="000000" w:fill="5050A8"/>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Program 500 Program javnih potreba u kulturi</w:t>
            </w:r>
          </w:p>
        </w:tc>
        <w:tc>
          <w:tcPr>
            <w:tcW w:w="982"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257.700,00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218.500,00</w:t>
            </w:r>
          </w:p>
        </w:tc>
        <w:tc>
          <w:tcPr>
            <w:tcW w:w="914"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218.500,00</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84,8 %</w:t>
            </w:r>
          </w:p>
        </w:tc>
        <w:tc>
          <w:tcPr>
            <w:tcW w:w="571"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5050A8"/>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84,8 %</w:t>
            </w:r>
          </w:p>
        </w:tc>
      </w:tr>
      <w:tr w:rsidR="001A5B8C" w:rsidTr="001A5B8C">
        <w:trPr>
          <w:trHeight w:val="225"/>
        </w:trPr>
        <w:tc>
          <w:tcPr>
            <w:tcW w:w="4713" w:type="dxa"/>
            <w:gridSpan w:val="2"/>
            <w:tcBorders>
              <w:top w:val="nil"/>
              <w:left w:val="nil"/>
              <w:bottom w:val="nil"/>
              <w:right w:val="nil"/>
            </w:tcBorders>
            <w:shd w:val="clear" w:color="000000" w:fill="6464B2"/>
            <w:noWrap/>
            <w:vAlign w:val="bottom"/>
            <w:hideMark/>
          </w:tcPr>
          <w:p w:rsidR="001A5B8C" w:rsidRDefault="001A5B8C">
            <w:pPr>
              <w:rPr>
                <w:rFonts w:ascii="Calibri" w:hAnsi="Calibri"/>
                <w:b/>
                <w:bCs/>
                <w:color w:val="FFFFFF"/>
                <w:sz w:val="16"/>
                <w:szCs w:val="16"/>
              </w:rPr>
            </w:pPr>
            <w:r>
              <w:rPr>
                <w:rFonts w:ascii="Calibri" w:hAnsi="Calibri"/>
                <w:b/>
                <w:bCs/>
                <w:color w:val="FFFFFF"/>
                <w:sz w:val="16"/>
                <w:szCs w:val="16"/>
              </w:rPr>
              <w:t>Aktivnost A100501 Djelatnost knjižnice</w:t>
            </w:r>
          </w:p>
        </w:tc>
        <w:tc>
          <w:tcPr>
            <w:tcW w:w="982"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257.700,00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218.500,00</w:t>
            </w:r>
          </w:p>
        </w:tc>
        <w:tc>
          <w:tcPr>
            <w:tcW w:w="914"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218.500,00</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84,8 %</w:t>
            </w:r>
          </w:p>
        </w:tc>
        <w:tc>
          <w:tcPr>
            <w:tcW w:w="571"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100,0 %</w:t>
            </w:r>
          </w:p>
        </w:tc>
        <w:tc>
          <w:tcPr>
            <w:tcW w:w="656" w:type="dxa"/>
            <w:tcBorders>
              <w:top w:val="nil"/>
              <w:left w:val="nil"/>
              <w:bottom w:val="nil"/>
              <w:right w:val="nil"/>
            </w:tcBorders>
            <w:shd w:val="clear" w:color="000000" w:fill="6464B2"/>
            <w:noWrap/>
            <w:vAlign w:val="bottom"/>
            <w:hideMark/>
          </w:tcPr>
          <w:p w:rsidR="001A5B8C" w:rsidRDefault="001A5B8C">
            <w:pPr>
              <w:jc w:val="right"/>
              <w:rPr>
                <w:rFonts w:ascii="Calibri" w:hAnsi="Calibri"/>
                <w:b/>
                <w:bCs/>
                <w:color w:val="FFFFFF"/>
                <w:sz w:val="16"/>
                <w:szCs w:val="16"/>
              </w:rPr>
            </w:pPr>
            <w:r>
              <w:rPr>
                <w:rFonts w:ascii="Calibri" w:hAnsi="Calibri"/>
                <w:b/>
                <w:bCs/>
                <w:color w:val="FFFFFF"/>
                <w:sz w:val="16"/>
                <w:szCs w:val="16"/>
              </w:rPr>
              <w:t>84,8 %</w:t>
            </w:r>
          </w:p>
        </w:tc>
      </w:tr>
      <w:tr w:rsidR="001A5B8C" w:rsidTr="001A5B8C">
        <w:trPr>
          <w:trHeight w:val="225"/>
        </w:trPr>
        <w:tc>
          <w:tcPr>
            <w:tcW w:w="4713" w:type="dxa"/>
            <w:gridSpan w:val="2"/>
            <w:tcBorders>
              <w:top w:val="nil"/>
              <w:left w:val="nil"/>
              <w:bottom w:val="nil"/>
              <w:right w:val="nil"/>
            </w:tcBorders>
            <w:shd w:val="clear" w:color="000000" w:fill="FFFF0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Izvor  1.1. OPĆI PRIHODI I PRIMICI</w:t>
            </w:r>
          </w:p>
        </w:tc>
        <w:tc>
          <w:tcPr>
            <w:tcW w:w="982"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257.700,00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218.500,00</w:t>
            </w:r>
          </w:p>
        </w:tc>
        <w:tc>
          <w:tcPr>
            <w:tcW w:w="914"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218.500,00</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84,8 %</w:t>
            </w:r>
          </w:p>
        </w:tc>
        <w:tc>
          <w:tcPr>
            <w:tcW w:w="571"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FFFF0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84,8 %</w:t>
            </w:r>
          </w:p>
        </w:tc>
      </w:tr>
      <w:tr w:rsidR="001A5B8C" w:rsidTr="001A5B8C">
        <w:trPr>
          <w:trHeight w:val="225"/>
        </w:trPr>
        <w:tc>
          <w:tcPr>
            <w:tcW w:w="4713" w:type="dxa"/>
            <w:gridSpan w:val="2"/>
            <w:tcBorders>
              <w:top w:val="nil"/>
              <w:left w:val="nil"/>
              <w:bottom w:val="nil"/>
              <w:right w:val="nil"/>
            </w:tcBorders>
            <w:shd w:val="clear" w:color="000000" w:fill="A0D0A0"/>
            <w:noWrap/>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Korisnik KNJIŽNICA</w:t>
            </w:r>
          </w:p>
        </w:tc>
        <w:tc>
          <w:tcPr>
            <w:tcW w:w="982"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257.700,00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218.500,00</w:t>
            </w:r>
          </w:p>
        </w:tc>
        <w:tc>
          <w:tcPr>
            <w:tcW w:w="914"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218.500,00</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84,8 %</w:t>
            </w:r>
          </w:p>
        </w:tc>
        <w:tc>
          <w:tcPr>
            <w:tcW w:w="571"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000000" w:fill="A0D0A0"/>
            <w:noWrap/>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84,8 %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3</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poslovanja</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223.700,00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218.500,00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218.500,00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97,7 %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97,7 %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31</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Rashodi za zaposlene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100.200,00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103.000,00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103.000,00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102,8 %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102,8 %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Materijalni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82.000,00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68.500,00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68.500,00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83,5 %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83,5 %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34</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Financijski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1.500,00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2.000,00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133,3 %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133,3 %</w:t>
            </w:r>
          </w:p>
        </w:tc>
      </w:tr>
      <w:tr w:rsidR="001A5B8C" w:rsidTr="001A5B8C">
        <w:trPr>
          <w:trHeight w:val="225"/>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38</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Ostali rashodi</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40.000,00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45.000,00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45.000,00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112,5 %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100,0 %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112,5 %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4</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b/>
                <w:bCs/>
                <w:color w:val="000000"/>
                <w:sz w:val="16"/>
                <w:szCs w:val="16"/>
              </w:rPr>
            </w:pPr>
            <w:r>
              <w:rPr>
                <w:rFonts w:ascii="Calibri" w:hAnsi="Calibri"/>
                <w:b/>
                <w:bCs/>
                <w:color w:val="000000"/>
                <w:sz w:val="16"/>
                <w:szCs w:val="16"/>
              </w:rPr>
              <w:t>Rashodi za nabavu nefinancijske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34.000,00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b/>
                <w:bCs/>
                <w:color w:val="000000"/>
                <w:sz w:val="16"/>
                <w:szCs w:val="16"/>
              </w:rPr>
            </w:pPr>
            <w:r>
              <w:rPr>
                <w:rFonts w:ascii="Calibri" w:hAnsi="Calibri"/>
                <w:b/>
                <w:bCs/>
                <w:color w:val="000000"/>
                <w:sz w:val="16"/>
                <w:szCs w:val="16"/>
              </w:rPr>
              <w:t>0,0 %</w:t>
            </w:r>
          </w:p>
        </w:tc>
      </w:tr>
      <w:tr w:rsidR="001A5B8C" w:rsidTr="001A5B8C">
        <w:trPr>
          <w:trHeight w:val="450"/>
        </w:trPr>
        <w:tc>
          <w:tcPr>
            <w:tcW w:w="1239"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42</w:t>
            </w:r>
          </w:p>
        </w:tc>
        <w:tc>
          <w:tcPr>
            <w:tcW w:w="3474" w:type="dxa"/>
            <w:tcBorders>
              <w:top w:val="nil"/>
              <w:left w:val="nil"/>
              <w:bottom w:val="nil"/>
              <w:right w:val="nil"/>
            </w:tcBorders>
            <w:shd w:val="clear" w:color="auto" w:fill="auto"/>
            <w:vAlign w:val="bottom"/>
            <w:hideMark/>
          </w:tcPr>
          <w:p w:rsidR="001A5B8C" w:rsidRDefault="001A5B8C">
            <w:pPr>
              <w:rPr>
                <w:rFonts w:ascii="Calibri" w:hAnsi="Calibri"/>
                <w:color w:val="000000"/>
                <w:sz w:val="16"/>
                <w:szCs w:val="16"/>
              </w:rPr>
            </w:pPr>
            <w:r>
              <w:rPr>
                <w:rFonts w:ascii="Calibri" w:hAnsi="Calibri"/>
                <w:color w:val="000000"/>
                <w:sz w:val="16"/>
                <w:szCs w:val="16"/>
              </w:rPr>
              <w:t>Rashodi za nabavu proizvedene dugotrajne imovine</w:t>
            </w:r>
          </w:p>
        </w:tc>
        <w:tc>
          <w:tcPr>
            <w:tcW w:w="982"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34.000,00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914"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0,00</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c>
          <w:tcPr>
            <w:tcW w:w="571"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c>
          <w:tcPr>
            <w:tcW w:w="656" w:type="dxa"/>
            <w:tcBorders>
              <w:top w:val="nil"/>
              <w:left w:val="nil"/>
              <w:bottom w:val="nil"/>
              <w:right w:val="nil"/>
            </w:tcBorders>
            <w:shd w:val="clear" w:color="auto" w:fill="auto"/>
            <w:vAlign w:val="bottom"/>
            <w:hideMark/>
          </w:tcPr>
          <w:p w:rsidR="001A5B8C" w:rsidRDefault="001A5B8C">
            <w:pPr>
              <w:jc w:val="right"/>
              <w:rPr>
                <w:rFonts w:ascii="Calibri" w:hAnsi="Calibri"/>
                <w:color w:val="000000"/>
                <w:sz w:val="16"/>
                <w:szCs w:val="16"/>
              </w:rPr>
            </w:pPr>
            <w:r>
              <w:rPr>
                <w:rFonts w:ascii="Calibri" w:hAnsi="Calibri"/>
                <w:color w:val="000000"/>
                <w:sz w:val="16"/>
                <w:szCs w:val="16"/>
              </w:rPr>
              <w:t>0,0 %</w:t>
            </w:r>
          </w:p>
        </w:tc>
      </w:tr>
    </w:tbl>
    <w:p w:rsidR="00471B43" w:rsidRDefault="00471B43" w:rsidP="005356D6"/>
    <w:p w:rsidR="00471B43" w:rsidRDefault="00471B43" w:rsidP="005356D6"/>
    <w:p w:rsidR="001A5B8C" w:rsidRDefault="001A5B8C" w:rsidP="005356D6"/>
    <w:p w:rsidR="001A5B8C" w:rsidRDefault="001A5B8C" w:rsidP="005356D6"/>
    <w:p w:rsidR="001A5B8C" w:rsidRDefault="001A5B8C" w:rsidP="005356D6"/>
    <w:p w:rsidR="001A5B8C" w:rsidRDefault="001A5B8C" w:rsidP="005356D6"/>
    <w:p w:rsidR="001A5B8C" w:rsidRDefault="001A5B8C" w:rsidP="005356D6"/>
    <w:p w:rsidR="001A5B8C" w:rsidRDefault="001A5B8C" w:rsidP="005356D6"/>
    <w:p w:rsidR="001A5B8C" w:rsidRDefault="001A5B8C" w:rsidP="005356D6"/>
    <w:p w:rsidR="001A5B8C" w:rsidRDefault="001A5B8C" w:rsidP="005356D6"/>
    <w:p w:rsidR="005634B9" w:rsidRDefault="005634B9" w:rsidP="005356D6">
      <w:bookmarkStart w:id="10" w:name="_GoBack"/>
      <w:bookmarkEnd w:id="10"/>
    </w:p>
    <w:p w:rsidR="001A5B8C" w:rsidRDefault="001A5B8C" w:rsidP="005356D6"/>
    <w:p w:rsidR="001A5B8C" w:rsidRDefault="001A5B8C" w:rsidP="005356D6"/>
    <w:p w:rsidR="001A5B8C" w:rsidRDefault="001A5B8C" w:rsidP="005356D6"/>
    <w:p w:rsidR="001A5B8C" w:rsidRDefault="001A5B8C" w:rsidP="005356D6"/>
    <w:p w:rsidR="001A5B8C" w:rsidRDefault="001A5B8C" w:rsidP="005356D6"/>
    <w:p w:rsidR="001A5B8C" w:rsidRDefault="001A5B8C" w:rsidP="005356D6"/>
    <w:p w:rsidR="001A5B8C" w:rsidRDefault="001A5B8C" w:rsidP="005356D6"/>
    <w:p w:rsidR="001A5B8C" w:rsidRDefault="001A5B8C" w:rsidP="005356D6"/>
    <w:p w:rsidR="001A5B8C" w:rsidRPr="00C04DF6" w:rsidRDefault="001A5B8C" w:rsidP="001A5B8C">
      <w:pPr>
        <w:pStyle w:val="Bezproreda"/>
      </w:pPr>
      <w:r w:rsidRPr="00C04DF6">
        <w:lastRenderedPageBreak/>
        <w:t xml:space="preserve">               </w:t>
      </w:r>
      <w:r w:rsidRPr="00C04DF6">
        <w:object w:dxaOrig="2925" w:dyaOrig="3870">
          <v:shape id="_x0000_i1027" type="#_x0000_t75" style="width:48pt;height:63pt" o:ole="">
            <v:imagedata r:id="rId7" o:title=""/>
          </v:shape>
          <o:OLEObject Type="Embed" ProgID="MSPhotoEd.3" ShapeID="_x0000_i1027" DrawAspect="Content" ObjectID="_1531212826" r:id="rId10"/>
        </w:object>
      </w:r>
    </w:p>
    <w:p w:rsidR="001A5B8C" w:rsidRPr="00C04DF6" w:rsidRDefault="001A5B8C" w:rsidP="001A5B8C">
      <w:pPr>
        <w:pStyle w:val="Bezproreda"/>
      </w:pPr>
    </w:p>
    <w:p w:rsidR="001A5B8C" w:rsidRPr="00C04DF6" w:rsidRDefault="001A5B8C" w:rsidP="001A5B8C">
      <w:pPr>
        <w:pStyle w:val="Bezproreda"/>
      </w:pPr>
      <w:r w:rsidRPr="00C04DF6">
        <w:t>REPUBLIKA HRVATSKA</w:t>
      </w:r>
    </w:p>
    <w:p w:rsidR="001A5B8C" w:rsidRPr="00C04DF6" w:rsidRDefault="001A5B8C" w:rsidP="001A5B8C">
      <w:pPr>
        <w:pStyle w:val="Bezproreda"/>
      </w:pPr>
      <w:r w:rsidRPr="00C04DF6">
        <w:t>VUKOVARSKO-SRIJEMSKA ŽUPANIJA</w:t>
      </w:r>
    </w:p>
    <w:p w:rsidR="001A5B8C" w:rsidRPr="00C04DF6" w:rsidRDefault="001A5B8C" w:rsidP="001A5B8C">
      <w:pPr>
        <w:pStyle w:val="Bezproreda"/>
      </w:pPr>
      <w:r w:rsidRPr="00C04DF6">
        <w:t>OPĆINA BABINA GREDA</w:t>
      </w:r>
    </w:p>
    <w:p w:rsidR="001A5B8C" w:rsidRPr="00C04DF6" w:rsidRDefault="001A5B8C" w:rsidP="001A5B8C">
      <w:pPr>
        <w:pStyle w:val="Bezproreda"/>
      </w:pPr>
      <w:r w:rsidRPr="00C04DF6">
        <w:t>OPĆINSKO VIJEĆE</w:t>
      </w:r>
    </w:p>
    <w:p w:rsidR="001A5B8C" w:rsidRPr="00C04DF6" w:rsidRDefault="001A5B8C" w:rsidP="001A5B8C">
      <w:pPr>
        <w:pStyle w:val="Bezproreda"/>
      </w:pPr>
      <w:r w:rsidRPr="00C04DF6">
        <w:t>KLASA: 602-02/16-01/</w:t>
      </w:r>
      <w:r>
        <w:t>10</w:t>
      </w:r>
    </w:p>
    <w:p w:rsidR="001A5B8C" w:rsidRPr="00C04DF6" w:rsidRDefault="001A5B8C" w:rsidP="001A5B8C">
      <w:pPr>
        <w:pStyle w:val="Bezproreda"/>
      </w:pPr>
      <w:r w:rsidRPr="00C04DF6">
        <w:t>URBROJ: 2212/02-01/16-01-1</w:t>
      </w:r>
    </w:p>
    <w:p w:rsidR="001A5B8C" w:rsidRPr="00C04DF6" w:rsidRDefault="001A5B8C" w:rsidP="001A5B8C">
      <w:pPr>
        <w:pStyle w:val="Bezproreda"/>
      </w:pPr>
      <w:r w:rsidRPr="00C04DF6">
        <w:t>Babina Greda, 26. srpnja 2016. godine</w:t>
      </w:r>
    </w:p>
    <w:p w:rsidR="001A5B8C" w:rsidRDefault="001A5B8C" w:rsidP="001A5B8C">
      <w:pPr>
        <w:pStyle w:val="Bezproreda"/>
      </w:pPr>
    </w:p>
    <w:p w:rsidR="001A5B8C" w:rsidRPr="00C04DF6" w:rsidRDefault="001A5B8C" w:rsidP="001A5B8C">
      <w:pPr>
        <w:pStyle w:val="Bezproreda"/>
      </w:pPr>
    </w:p>
    <w:p w:rsidR="001A5B8C" w:rsidRPr="00C04DF6" w:rsidRDefault="001A5B8C" w:rsidP="001A5B8C">
      <w:pPr>
        <w:pStyle w:val="Bezproreda"/>
        <w:jc w:val="both"/>
      </w:pPr>
      <w:r w:rsidRPr="00C04DF6">
        <w:t xml:space="preserve">             Na temelju članka 18. Statuta Općine  Babina Greda («Službeni vjesnik» Vukovarsko-srijemske županije broj 11/09, 04/13, 03/14) i članka 45. Poslovnika o radu Općinskog vijeća „Sl. vjesnik“ 16/09), Općinsko vijeće Općine  Babina Greda na  sjednici održanoj  dana 26. srpnja 2016. godine,  donosi</w:t>
      </w:r>
    </w:p>
    <w:p w:rsidR="001A5B8C" w:rsidRPr="00C04DF6" w:rsidRDefault="001A5B8C" w:rsidP="001A5B8C">
      <w:pPr>
        <w:pStyle w:val="Bezproreda"/>
      </w:pPr>
    </w:p>
    <w:p w:rsidR="001A5B8C" w:rsidRPr="00C04DF6" w:rsidRDefault="001A5B8C" w:rsidP="001A5B8C">
      <w:pPr>
        <w:pStyle w:val="Bezproreda"/>
        <w:jc w:val="center"/>
        <w:rPr>
          <w:b/>
          <w:sz w:val="36"/>
          <w:szCs w:val="36"/>
        </w:rPr>
      </w:pPr>
      <w:r w:rsidRPr="00C04DF6">
        <w:rPr>
          <w:b/>
          <w:sz w:val="36"/>
          <w:szCs w:val="36"/>
        </w:rPr>
        <w:t>O D L U K U</w:t>
      </w:r>
    </w:p>
    <w:p w:rsidR="001A5B8C" w:rsidRPr="00C04DF6" w:rsidRDefault="001A5B8C" w:rsidP="001A5B8C">
      <w:pPr>
        <w:pStyle w:val="Bezproreda"/>
      </w:pPr>
    </w:p>
    <w:p w:rsidR="001A5B8C" w:rsidRPr="00C04DF6" w:rsidRDefault="001A5B8C" w:rsidP="001A5B8C">
      <w:pPr>
        <w:pStyle w:val="Bezproreda"/>
        <w:jc w:val="center"/>
        <w:rPr>
          <w:b/>
          <w:sz w:val="28"/>
          <w:szCs w:val="28"/>
        </w:rPr>
      </w:pPr>
      <w:r w:rsidRPr="00C04DF6">
        <w:rPr>
          <w:b/>
          <w:sz w:val="28"/>
          <w:szCs w:val="28"/>
        </w:rPr>
        <w:t>O SUFINANCIRANJU IZGRADNJE GRAĐEVINE</w:t>
      </w:r>
    </w:p>
    <w:p w:rsidR="001A5B8C" w:rsidRPr="00C04DF6" w:rsidRDefault="001A5B8C" w:rsidP="001A5B8C">
      <w:pPr>
        <w:pStyle w:val="Bezproreda"/>
        <w:jc w:val="center"/>
      </w:pPr>
      <w:r w:rsidRPr="00C04DF6">
        <w:rPr>
          <w:b/>
          <w:sz w:val="28"/>
          <w:szCs w:val="28"/>
        </w:rPr>
        <w:t>SPORTSKE DVORANE O.Š. „M. STOJANOVIĆ“ U BABINOJ GREDI</w:t>
      </w:r>
    </w:p>
    <w:p w:rsidR="001A5B8C" w:rsidRDefault="001A5B8C" w:rsidP="001A5B8C">
      <w:pPr>
        <w:jc w:val="both"/>
      </w:pPr>
    </w:p>
    <w:p w:rsidR="001A5B8C" w:rsidRPr="00C04DF6" w:rsidRDefault="001A5B8C" w:rsidP="001A5B8C">
      <w:pPr>
        <w:jc w:val="both"/>
      </w:pPr>
    </w:p>
    <w:p w:rsidR="001A5B8C" w:rsidRPr="00C04DF6" w:rsidRDefault="001A5B8C" w:rsidP="001A5B8C">
      <w:pPr>
        <w:jc w:val="center"/>
        <w:rPr>
          <w:b/>
        </w:rPr>
      </w:pPr>
      <w:r w:rsidRPr="00C04DF6">
        <w:rPr>
          <w:b/>
        </w:rPr>
        <w:t>Članak I</w:t>
      </w:r>
    </w:p>
    <w:p w:rsidR="001A5B8C" w:rsidRPr="00C04DF6" w:rsidRDefault="001A5B8C" w:rsidP="001A5B8C">
      <w:pPr>
        <w:jc w:val="both"/>
      </w:pPr>
    </w:p>
    <w:p w:rsidR="001A5B8C" w:rsidRPr="00C04DF6" w:rsidRDefault="001A5B8C" w:rsidP="001A5B8C">
      <w:pPr>
        <w:jc w:val="both"/>
      </w:pPr>
      <w:r w:rsidRPr="00C04DF6">
        <w:t xml:space="preserve">           Prihvaća se prijedlog Sporazuma o sufinanciranju izgradnje građevine sportske dvorane Osnovne škole „Mijat Stojanović“ u Babinoj Gredi, od strane Ministarstva znanosti, obrazovanja i sporta te se odobrava sufinanciranje u iznosu od  3.000.000,00 kuna ( ostali sufinancijeri: Ministarstvo znanosti, obrazovanja i sporta s iznosom od 11.000.000,00 kn i Vukovarsko-srijemska županija sa iznosom od 3.000.000,00 kuna).</w:t>
      </w:r>
    </w:p>
    <w:p w:rsidR="001A5B8C" w:rsidRPr="00C04DF6" w:rsidRDefault="001A5B8C" w:rsidP="001A5B8C">
      <w:pPr>
        <w:jc w:val="both"/>
      </w:pPr>
    </w:p>
    <w:p w:rsidR="001A5B8C" w:rsidRPr="00C04DF6" w:rsidRDefault="001A5B8C" w:rsidP="001A5B8C">
      <w:pPr>
        <w:jc w:val="center"/>
        <w:rPr>
          <w:b/>
        </w:rPr>
      </w:pPr>
      <w:r w:rsidRPr="00C04DF6">
        <w:rPr>
          <w:b/>
        </w:rPr>
        <w:t>Članak II</w:t>
      </w:r>
    </w:p>
    <w:p w:rsidR="001A5B8C" w:rsidRPr="00C04DF6" w:rsidRDefault="001A5B8C" w:rsidP="001A5B8C">
      <w:pPr>
        <w:jc w:val="both"/>
      </w:pPr>
    </w:p>
    <w:p w:rsidR="001A5B8C" w:rsidRPr="00C04DF6" w:rsidRDefault="001A5B8C" w:rsidP="001A5B8C">
      <w:pPr>
        <w:jc w:val="both"/>
      </w:pPr>
      <w:r w:rsidRPr="00C04DF6">
        <w:t xml:space="preserve">         Radi mogućnosti sufinanciranja u iznosu navedenom u točki I ove Odluke, potrebno je pokrenuti postupak javne nabave radi utvrđivanja najpovoljnijih uvjeta za zaduženje pod najpovoljnijim uvjetima te ishoditi Suglasnost kod Ministarstva financija.</w:t>
      </w:r>
    </w:p>
    <w:p w:rsidR="001A5B8C" w:rsidRPr="00C04DF6" w:rsidRDefault="001A5B8C" w:rsidP="001A5B8C">
      <w:pPr>
        <w:jc w:val="both"/>
      </w:pPr>
    </w:p>
    <w:p w:rsidR="001A5B8C" w:rsidRPr="00C04DF6" w:rsidRDefault="001A5B8C" w:rsidP="001A5B8C">
      <w:pPr>
        <w:jc w:val="center"/>
        <w:rPr>
          <w:b/>
        </w:rPr>
      </w:pPr>
      <w:r w:rsidRPr="00C04DF6">
        <w:rPr>
          <w:b/>
        </w:rPr>
        <w:t>Članak III</w:t>
      </w:r>
    </w:p>
    <w:p w:rsidR="001A5B8C" w:rsidRPr="00C04DF6" w:rsidRDefault="001A5B8C" w:rsidP="001A5B8C">
      <w:pPr>
        <w:jc w:val="both"/>
      </w:pPr>
      <w:r w:rsidRPr="00C04DF6">
        <w:t xml:space="preserve">  </w:t>
      </w:r>
    </w:p>
    <w:p w:rsidR="001A5B8C" w:rsidRPr="00C04DF6" w:rsidRDefault="001A5B8C" w:rsidP="001A5B8C">
      <w:pPr>
        <w:jc w:val="both"/>
      </w:pPr>
      <w:r w:rsidRPr="00C04DF6">
        <w:t xml:space="preserve">         Ova Odluka stupa na snagu danom donošenja.</w:t>
      </w:r>
    </w:p>
    <w:p w:rsidR="001A5B8C" w:rsidRPr="00C04DF6" w:rsidRDefault="001A5B8C" w:rsidP="001A5B8C">
      <w:pPr>
        <w:jc w:val="both"/>
      </w:pPr>
    </w:p>
    <w:p w:rsidR="001A5B8C" w:rsidRPr="00C04DF6" w:rsidRDefault="001A5B8C" w:rsidP="001A5B8C">
      <w:pPr>
        <w:jc w:val="both"/>
      </w:pPr>
    </w:p>
    <w:p w:rsidR="001A5B8C" w:rsidRPr="00C04DF6" w:rsidRDefault="001A5B8C" w:rsidP="001A5B8C">
      <w:pPr>
        <w:jc w:val="both"/>
      </w:pPr>
    </w:p>
    <w:p w:rsidR="001A5B8C" w:rsidRPr="00C04DF6" w:rsidRDefault="001A5B8C" w:rsidP="001A5B8C">
      <w:pPr>
        <w:jc w:val="both"/>
      </w:pPr>
      <w:r w:rsidRPr="00C04DF6">
        <w:t xml:space="preserve">                                                                                                                 </w:t>
      </w:r>
      <w:r>
        <w:t xml:space="preserve">           </w:t>
      </w:r>
      <w:r w:rsidRPr="00C04DF6">
        <w:t>Predsjednik</w:t>
      </w:r>
    </w:p>
    <w:p w:rsidR="001A5B8C" w:rsidRPr="00C04DF6" w:rsidRDefault="001A5B8C" w:rsidP="001A5B8C">
      <w:pPr>
        <w:jc w:val="both"/>
      </w:pPr>
      <w:r w:rsidRPr="00C04DF6">
        <w:t xml:space="preserve">                                                                                                               </w:t>
      </w:r>
      <w:r>
        <w:t xml:space="preserve">         </w:t>
      </w:r>
      <w:r w:rsidRPr="00C04DF6">
        <w:t>Općinskog vijeća:</w:t>
      </w:r>
    </w:p>
    <w:p w:rsidR="001A5B8C" w:rsidRPr="00C04DF6" w:rsidRDefault="001A5B8C" w:rsidP="001A5B8C">
      <w:pPr>
        <w:jc w:val="both"/>
      </w:pPr>
    </w:p>
    <w:p w:rsidR="001A5B8C" w:rsidRDefault="001A5B8C" w:rsidP="001A5B8C">
      <w:pPr>
        <w:jc w:val="both"/>
      </w:pPr>
      <w:r w:rsidRPr="00C04DF6">
        <w:t xml:space="preserve">                                                                                                                  </w:t>
      </w:r>
      <w:r>
        <w:t xml:space="preserve">           </w:t>
      </w:r>
      <w:r w:rsidRPr="00C04DF6">
        <w:t>Jakob Verić</w:t>
      </w:r>
    </w:p>
    <w:sectPr w:rsidR="001A5B8C" w:rsidSect="0052617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7F" w:rsidRDefault="00F6627F" w:rsidP="00677A89">
      <w:r>
        <w:separator/>
      </w:r>
    </w:p>
  </w:endnote>
  <w:endnote w:type="continuationSeparator" w:id="0">
    <w:p w:rsidR="00F6627F" w:rsidRDefault="00F6627F" w:rsidP="0067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7F" w:rsidRDefault="00F6627F" w:rsidP="00677A89">
      <w:r>
        <w:separator/>
      </w:r>
    </w:p>
  </w:footnote>
  <w:footnote w:type="continuationSeparator" w:id="0">
    <w:p w:rsidR="00F6627F" w:rsidRDefault="00F6627F" w:rsidP="00677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00001649"/>
    <w:lvl w:ilvl="0" w:tplc="00006DF1">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64A3756"/>
    <w:multiLevelType w:val="hybridMultilevel"/>
    <w:tmpl w:val="BB509EC4"/>
    <w:lvl w:ilvl="0" w:tplc="78BE8B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98"/>
    <w:rsid w:val="00112445"/>
    <w:rsid w:val="001A5B8C"/>
    <w:rsid w:val="002F3504"/>
    <w:rsid w:val="00471B43"/>
    <w:rsid w:val="00526177"/>
    <w:rsid w:val="005356D6"/>
    <w:rsid w:val="005634B9"/>
    <w:rsid w:val="00677A89"/>
    <w:rsid w:val="006D2398"/>
    <w:rsid w:val="007F3B73"/>
    <w:rsid w:val="00C33A23"/>
    <w:rsid w:val="00D81F7A"/>
    <w:rsid w:val="00F6627F"/>
    <w:rsid w:val="00F67281"/>
    <w:rsid w:val="00F84D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FDF8A-72FD-43B5-989F-E32CB259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8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677A89"/>
    <w:pPr>
      <w:tabs>
        <w:tab w:val="center" w:pos="4536"/>
        <w:tab w:val="right" w:pos="9072"/>
      </w:tabs>
    </w:pPr>
  </w:style>
  <w:style w:type="character" w:customStyle="1" w:styleId="PodnojeChar">
    <w:name w:val="Podnožje Char"/>
    <w:basedOn w:val="Zadanifontodlomka"/>
    <w:link w:val="Podnoje"/>
    <w:uiPriority w:val="99"/>
    <w:rsid w:val="00677A89"/>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677A89"/>
    <w:pPr>
      <w:suppressAutoHyphens/>
      <w:spacing w:after="0" w:line="240" w:lineRule="auto"/>
    </w:pPr>
    <w:rPr>
      <w:rFonts w:ascii="Times New Roman" w:eastAsia="Times New Roman" w:hAnsi="Times New Roman" w:cs="Times New Roman"/>
      <w:sz w:val="24"/>
      <w:szCs w:val="24"/>
      <w:lang w:eastAsia="ar-SA"/>
    </w:rPr>
  </w:style>
  <w:style w:type="character" w:customStyle="1" w:styleId="BezproredaChar">
    <w:name w:val="Bez proreda Char"/>
    <w:link w:val="Bezproreda"/>
    <w:uiPriority w:val="1"/>
    <w:rsid w:val="00677A89"/>
    <w:rPr>
      <w:rFonts w:ascii="Times New Roman" w:eastAsia="Times New Roman" w:hAnsi="Times New Roman" w:cs="Times New Roman"/>
      <w:sz w:val="24"/>
      <w:szCs w:val="24"/>
      <w:lang w:eastAsia="ar-SA"/>
    </w:rPr>
  </w:style>
  <w:style w:type="paragraph" w:styleId="Zaglavlje">
    <w:name w:val="header"/>
    <w:basedOn w:val="Normal"/>
    <w:link w:val="ZaglavljeChar"/>
    <w:uiPriority w:val="99"/>
    <w:unhideWhenUsed/>
    <w:rsid w:val="00677A89"/>
    <w:pPr>
      <w:tabs>
        <w:tab w:val="center" w:pos="4536"/>
        <w:tab w:val="right" w:pos="9072"/>
      </w:tabs>
    </w:pPr>
  </w:style>
  <w:style w:type="character" w:customStyle="1" w:styleId="ZaglavljeChar">
    <w:name w:val="Zaglavlje Char"/>
    <w:basedOn w:val="Zadanifontodlomka"/>
    <w:link w:val="Zaglavlje"/>
    <w:uiPriority w:val="99"/>
    <w:rsid w:val="00677A89"/>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67281"/>
    <w:pPr>
      <w:spacing w:after="200" w:line="276" w:lineRule="auto"/>
      <w:ind w:left="720"/>
      <w:contextualSpacing/>
    </w:pPr>
    <w:rPr>
      <w:rFonts w:asciiTheme="minorHAnsi" w:eastAsiaTheme="minorEastAsia" w:hAnsiTheme="minorHAnsi" w:cstheme="minorBidi"/>
      <w:sz w:val="22"/>
      <w:szCs w:val="22"/>
    </w:rPr>
  </w:style>
  <w:style w:type="character" w:styleId="Hiperveza">
    <w:name w:val="Hyperlink"/>
    <w:basedOn w:val="Zadanifontodlomka"/>
    <w:uiPriority w:val="99"/>
    <w:semiHidden/>
    <w:unhideWhenUsed/>
    <w:rsid w:val="001A5B8C"/>
    <w:rPr>
      <w:color w:val="0563C1"/>
      <w:u w:val="single"/>
    </w:rPr>
  </w:style>
  <w:style w:type="character" w:styleId="SlijeenaHiperveza">
    <w:name w:val="FollowedHyperlink"/>
    <w:basedOn w:val="Zadanifontodlomka"/>
    <w:uiPriority w:val="99"/>
    <w:semiHidden/>
    <w:unhideWhenUsed/>
    <w:rsid w:val="001A5B8C"/>
    <w:rPr>
      <w:color w:val="954F72"/>
      <w:u w:val="single"/>
    </w:rPr>
  </w:style>
  <w:style w:type="paragraph" w:customStyle="1" w:styleId="xl65">
    <w:name w:val="xl65"/>
    <w:basedOn w:val="Normal"/>
    <w:rsid w:val="001A5B8C"/>
    <w:pPr>
      <w:spacing w:before="100" w:beforeAutospacing="1" w:after="100" w:afterAutospacing="1"/>
    </w:pPr>
    <w:rPr>
      <w:b/>
      <w:bCs/>
      <w:sz w:val="16"/>
      <w:szCs w:val="16"/>
    </w:rPr>
  </w:style>
  <w:style w:type="paragraph" w:customStyle="1" w:styleId="xl66">
    <w:name w:val="xl66"/>
    <w:basedOn w:val="Normal"/>
    <w:rsid w:val="001A5B8C"/>
    <w:pPr>
      <w:spacing w:before="100" w:beforeAutospacing="1" w:after="100" w:afterAutospacing="1"/>
    </w:pPr>
    <w:rPr>
      <w:sz w:val="16"/>
      <w:szCs w:val="16"/>
    </w:rPr>
  </w:style>
  <w:style w:type="paragraph" w:customStyle="1" w:styleId="xl67">
    <w:name w:val="xl67"/>
    <w:basedOn w:val="Normal"/>
    <w:rsid w:val="001A5B8C"/>
    <w:pPr>
      <w:shd w:val="clear" w:color="000000" w:fill="C0C0C0"/>
      <w:spacing w:before="100" w:beforeAutospacing="1" w:after="100" w:afterAutospacing="1"/>
    </w:pPr>
    <w:rPr>
      <w:b/>
      <w:bCs/>
      <w:sz w:val="16"/>
      <w:szCs w:val="16"/>
    </w:rPr>
  </w:style>
  <w:style w:type="paragraph" w:customStyle="1" w:styleId="xl68">
    <w:name w:val="xl68"/>
    <w:basedOn w:val="Normal"/>
    <w:rsid w:val="001A5B8C"/>
    <w:pPr>
      <w:shd w:val="clear" w:color="000000" w:fill="505050"/>
      <w:spacing w:before="100" w:beforeAutospacing="1" w:after="100" w:afterAutospacing="1"/>
    </w:pPr>
    <w:rPr>
      <w:b/>
      <w:bCs/>
      <w:color w:val="FFFFFF"/>
      <w:sz w:val="16"/>
      <w:szCs w:val="16"/>
    </w:rPr>
  </w:style>
  <w:style w:type="paragraph" w:customStyle="1" w:styleId="xl69">
    <w:name w:val="xl69"/>
    <w:basedOn w:val="Normal"/>
    <w:rsid w:val="001A5B8C"/>
    <w:pPr>
      <w:shd w:val="clear" w:color="000000" w:fill="505050"/>
      <w:spacing w:before="100" w:beforeAutospacing="1" w:after="100" w:afterAutospacing="1"/>
    </w:pPr>
    <w:rPr>
      <w:b/>
      <w:bCs/>
      <w:color w:val="FFFFFF"/>
      <w:sz w:val="16"/>
      <w:szCs w:val="16"/>
    </w:rPr>
  </w:style>
  <w:style w:type="paragraph" w:customStyle="1" w:styleId="xl70">
    <w:name w:val="xl70"/>
    <w:basedOn w:val="Normal"/>
    <w:rsid w:val="001A5B8C"/>
    <w:pPr>
      <w:shd w:val="clear" w:color="000000" w:fill="505050"/>
      <w:spacing w:before="100" w:beforeAutospacing="1" w:after="100" w:afterAutospacing="1"/>
    </w:pPr>
    <w:rPr>
      <w:b/>
      <w:bCs/>
      <w:color w:val="FFFFFF"/>
      <w:sz w:val="16"/>
      <w:szCs w:val="16"/>
    </w:rPr>
  </w:style>
  <w:style w:type="paragraph" w:customStyle="1" w:styleId="xl71">
    <w:name w:val="xl71"/>
    <w:basedOn w:val="Normal"/>
    <w:rsid w:val="001A5B8C"/>
    <w:pPr>
      <w:shd w:val="clear" w:color="000000" w:fill="000080"/>
      <w:spacing w:before="100" w:beforeAutospacing="1" w:after="100" w:afterAutospacing="1"/>
    </w:pPr>
    <w:rPr>
      <w:b/>
      <w:bCs/>
      <w:color w:val="FFFFFF"/>
      <w:sz w:val="16"/>
      <w:szCs w:val="16"/>
    </w:rPr>
  </w:style>
  <w:style w:type="paragraph" w:customStyle="1" w:styleId="xl72">
    <w:name w:val="xl72"/>
    <w:basedOn w:val="Normal"/>
    <w:rsid w:val="001A5B8C"/>
    <w:pPr>
      <w:shd w:val="clear" w:color="000000" w:fill="000080"/>
      <w:spacing w:before="100" w:beforeAutospacing="1" w:after="100" w:afterAutospacing="1"/>
    </w:pPr>
    <w:rPr>
      <w:b/>
      <w:bCs/>
      <w:color w:val="FFFFFF"/>
      <w:sz w:val="16"/>
      <w:szCs w:val="16"/>
    </w:rPr>
  </w:style>
  <w:style w:type="paragraph" w:customStyle="1" w:styleId="xl73">
    <w:name w:val="xl73"/>
    <w:basedOn w:val="Normal"/>
    <w:rsid w:val="001A5B8C"/>
    <w:pPr>
      <w:shd w:val="clear" w:color="000000" w:fill="000080"/>
      <w:spacing w:before="100" w:beforeAutospacing="1" w:after="100" w:afterAutospacing="1"/>
    </w:pPr>
    <w:rPr>
      <w:b/>
      <w:bCs/>
      <w:color w:val="FFFFFF"/>
      <w:sz w:val="16"/>
      <w:szCs w:val="16"/>
    </w:rPr>
  </w:style>
  <w:style w:type="paragraph" w:customStyle="1" w:styleId="xl74">
    <w:name w:val="xl74"/>
    <w:basedOn w:val="Normal"/>
    <w:rsid w:val="001A5B8C"/>
    <w:pPr>
      <w:shd w:val="clear" w:color="000000" w:fill="3C3C9E"/>
      <w:spacing w:before="100" w:beforeAutospacing="1" w:after="100" w:afterAutospacing="1"/>
    </w:pPr>
    <w:rPr>
      <w:b/>
      <w:bCs/>
      <w:color w:val="FFFFFF"/>
      <w:sz w:val="16"/>
      <w:szCs w:val="16"/>
    </w:rPr>
  </w:style>
  <w:style w:type="paragraph" w:customStyle="1" w:styleId="xl75">
    <w:name w:val="xl75"/>
    <w:basedOn w:val="Normal"/>
    <w:rsid w:val="001A5B8C"/>
    <w:pPr>
      <w:shd w:val="clear" w:color="000000" w:fill="3C3C9E"/>
      <w:spacing w:before="100" w:beforeAutospacing="1" w:after="100" w:afterAutospacing="1"/>
    </w:pPr>
    <w:rPr>
      <w:b/>
      <w:bCs/>
      <w:color w:val="FFFFFF"/>
      <w:sz w:val="16"/>
      <w:szCs w:val="16"/>
    </w:rPr>
  </w:style>
  <w:style w:type="paragraph" w:customStyle="1" w:styleId="xl76">
    <w:name w:val="xl76"/>
    <w:basedOn w:val="Normal"/>
    <w:rsid w:val="001A5B8C"/>
    <w:pPr>
      <w:shd w:val="clear" w:color="000000" w:fill="3C3C9E"/>
      <w:spacing w:before="100" w:beforeAutospacing="1" w:after="100" w:afterAutospacing="1"/>
    </w:pPr>
    <w:rPr>
      <w:b/>
      <w:bCs/>
      <w:color w:val="FFFFFF"/>
      <w:sz w:val="16"/>
      <w:szCs w:val="16"/>
    </w:rPr>
  </w:style>
  <w:style w:type="paragraph" w:customStyle="1" w:styleId="xl77">
    <w:name w:val="xl77"/>
    <w:basedOn w:val="Normal"/>
    <w:rsid w:val="001A5B8C"/>
    <w:pPr>
      <w:shd w:val="clear" w:color="000000" w:fill="5050A8"/>
      <w:spacing w:before="100" w:beforeAutospacing="1" w:after="100" w:afterAutospacing="1"/>
    </w:pPr>
    <w:rPr>
      <w:b/>
      <w:bCs/>
      <w:color w:val="FFFFFF"/>
      <w:sz w:val="16"/>
      <w:szCs w:val="16"/>
    </w:rPr>
  </w:style>
  <w:style w:type="paragraph" w:customStyle="1" w:styleId="xl78">
    <w:name w:val="xl78"/>
    <w:basedOn w:val="Normal"/>
    <w:rsid w:val="001A5B8C"/>
    <w:pPr>
      <w:shd w:val="clear" w:color="000000" w:fill="5050A8"/>
      <w:spacing w:before="100" w:beforeAutospacing="1" w:after="100" w:afterAutospacing="1"/>
    </w:pPr>
    <w:rPr>
      <w:b/>
      <w:bCs/>
      <w:color w:val="FFFFFF"/>
      <w:sz w:val="16"/>
      <w:szCs w:val="16"/>
    </w:rPr>
  </w:style>
  <w:style w:type="paragraph" w:customStyle="1" w:styleId="xl79">
    <w:name w:val="xl79"/>
    <w:basedOn w:val="Normal"/>
    <w:rsid w:val="001A5B8C"/>
    <w:pPr>
      <w:shd w:val="clear" w:color="000000" w:fill="5050A8"/>
      <w:spacing w:before="100" w:beforeAutospacing="1" w:after="100" w:afterAutospacing="1"/>
    </w:pPr>
    <w:rPr>
      <w:b/>
      <w:bCs/>
      <w:color w:val="FFFFFF"/>
      <w:sz w:val="16"/>
      <w:szCs w:val="16"/>
    </w:rPr>
  </w:style>
  <w:style w:type="paragraph" w:customStyle="1" w:styleId="xl80">
    <w:name w:val="xl80"/>
    <w:basedOn w:val="Normal"/>
    <w:rsid w:val="001A5B8C"/>
    <w:pPr>
      <w:shd w:val="clear" w:color="000000" w:fill="6464B2"/>
      <w:spacing w:before="100" w:beforeAutospacing="1" w:after="100" w:afterAutospacing="1"/>
    </w:pPr>
    <w:rPr>
      <w:b/>
      <w:bCs/>
      <w:color w:val="FFFFFF"/>
      <w:sz w:val="16"/>
      <w:szCs w:val="16"/>
    </w:rPr>
  </w:style>
  <w:style w:type="paragraph" w:customStyle="1" w:styleId="xl81">
    <w:name w:val="xl81"/>
    <w:basedOn w:val="Normal"/>
    <w:rsid w:val="001A5B8C"/>
    <w:pPr>
      <w:shd w:val="clear" w:color="000000" w:fill="6464B2"/>
      <w:spacing w:before="100" w:beforeAutospacing="1" w:after="100" w:afterAutospacing="1"/>
    </w:pPr>
    <w:rPr>
      <w:b/>
      <w:bCs/>
      <w:color w:val="FFFFFF"/>
      <w:sz w:val="16"/>
      <w:szCs w:val="16"/>
    </w:rPr>
  </w:style>
  <w:style w:type="paragraph" w:customStyle="1" w:styleId="xl82">
    <w:name w:val="xl82"/>
    <w:basedOn w:val="Normal"/>
    <w:rsid w:val="001A5B8C"/>
    <w:pPr>
      <w:shd w:val="clear" w:color="000000" w:fill="6464B2"/>
      <w:spacing w:before="100" w:beforeAutospacing="1" w:after="100" w:afterAutospacing="1"/>
    </w:pPr>
    <w:rPr>
      <w:b/>
      <w:bCs/>
      <w:color w:val="FFFFFF"/>
      <w:sz w:val="16"/>
      <w:szCs w:val="16"/>
    </w:rPr>
  </w:style>
  <w:style w:type="paragraph" w:customStyle="1" w:styleId="xl83">
    <w:name w:val="xl83"/>
    <w:basedOn w:val="Normal"/>
    <w:rsid w:val="001A5B8C"/>
    <w:pPr>
      <w:shd w:val="clear" w:color="000000" w:fill="FFFF00"/>
      <w:spacing w:before="100" w:beforeAutospacing="1" w:after="100" w:afterAutospacing="1"/>
    </w:pPr>
    <w:rPr>
      <w:b/>
      <w:bCs/>
      <w:sz w:val="16"/>
      <w:szCs w:val="16"/>
    </w:rPr>
  </w:style>
  <w:style w:type="paragraph" w:customStyle="1" w:styleId="xl84">
    <w:name w:val="xl84"/>
    <w:basedOn w:val="Normal"/>
    <w:rsid w:val="001A5B8C"/>
    <w:pPr>
      <w:shd w:val="clear" w:color="000000" w:fill="FFFF00"/>
      <w:spacing w:before="100" w:beforeAutospacing="1" w:after="100" w:afterAutospacing="1"/>
    </w:pPr>
    <w:rPr>
      <w:b/>
      <w:bCs/>
      <w:sz w:val="16"/>
      <w:szCs w:val="16"/>
    </w:rPr>
  </w:style>
  <w:style w:type="paragraph" w:customStyle="1" w:styleId="xl85">
    <w:name w:val="xl85"/>
    <w:basedOn w:val="Normal"/>
    <w:rsid w:val="001A5B8C"/>
    <w:pPr>
      <w:shd w:val="clear" w:color="000000" w:fill="FFFF00"/>
      <w:spacing w:before="100" w:beforeAutospacing="1" w:after="100" w:afterAutospacing="1"/>
    </w:pPr>
    <w:rPr>
      <w:b/>
      <w:bCs/>
      <w:sz w:val="16"/>
      <w:szCs w:val="16"/>
    </w:rPr>
  </w:style>
  <w:style w:type="paragraph" w:customStyle="1" w:styleId="xl86">
    <w:name w:val="xl86"/>
    <w:basedOn w:val="Normal"/>
    <w:rsid w:val="001A5B8C"/>
    <w:pPr>
      <w:shd w:val="clear" w:color="000000" w:fill="A0D0A0"/>
      <w:spacing w:before="100" w:beforeAutospacing="1" w:after="100" w:afterAutospacing="1"/>
    </w:pPr>
    <w:rPr>
      <w:b/>
      <w:bCs/>
      <w:sz w:val="16"/>
      <w:szCs w:val="16"/>
    </w:rPr>
  </w:style>
  <w:style w:type="paragraph" w:customStyle="1" w:styleId="xl87">
    <w:name w:val="xl87"/>
    <w:basedOn w:val="Normal"/>
    <w:rsid w:val="001A5B8C"/>
    <w:pPr>
      <w:shd w:val="clear" w:color="000000" w:fill="A0D0A0"/>
      <w:spacing w:before="100" w:beforeAutospacing="1" w:after="100" w:afterAutospacing="1"/>
    </w:pPr>
    <w:rPr>
      <w:b/>
      <w:bCs/>
      <w:sz w:val="16"/>
      <w:szCs w:val="16"/>
    </w:rPr>
  </w:style>
  <w:style w:type="paragraph" w:customStyle="1" w:styleId="xl88">
    <w:name w:val="xl88"/>
    <w:basedOn w:val="Normal"/>
    <w:rsid w:val="001A5B8C"/>
    <w:pPr>
      <w:shd w:val="clear" w:color="000000" w:fill="A0D0A0"/>
      <w:spacing w:before="100" w:beforeAutospacing="1" w:after="100" w:afterAutospacing="1"/>
    </w:pPr>
    <w:rPr>
      <w:b/>
      <w:bCs/>
      <w:sz w:val="16"/>
      <w:szCs w:val="16"/>
    </w:rPr>
  </w:style>
  <w:style w:type="paragraph" w:customStyle="1" w:styleId="xl89">
    <w:name w:val="xl89"/>
    <w:basedOn w:val="Normal"/>
    <w:rsid w:val="001A5B8C"/>
    <w:pPr>
      <w:spacing w:before="100" w:beforeAutospacing="1" w:after="100" w:afterAutospacing="1"/>
    </w:pPr>
    <w:rPr>
      <w:b/>
      <w:bCs/>
      <w:sz w:val="16"/>
      <w:szCs w:val="16"/>
    </w:rPr>
  </w:style>
  <w:style w:type="paragraph" w:customStyle="1" w:styleId="xl90">
    <w:name w:val="xl90"/>
    <w:basedOn w:val="Normal"/>
    <w:rsid w:val="001A5B8C"/>
    <w:pPr>
      <w:spacing w:before="100" w:beforeAutospacing="1" w:after="100" w:afterAutospacing="1"/>
    </w:pPr>
    <w:rPr>
      <w:b/>
      <w:bCs/>
      <w:sz w:val="16"/>
      <w:szCs w:val="16"/>
    </w:rPr>
  </w:style>
  <w:style w:type="paragraph" w:customStyle="1" w:styleId="xl91">
    <w:name w:val="xl91"/>
    <w:basedOn w:val="Normal"/>
    <w:rsid w:val="001A5B8C"/>
    <w:pPr>
      <w:spacing w:before="100" w:beforeAutospacing="1" w:after="100" w:afterAutospacing="1"/>
    </w:pPr>
    <w:rPr>
      <w:b/>
      <w:bCs/>
      <w:sz w:val="16"/>
      <w:szCs w:val="16"/>
    </w:rPr>
  </w:style>
  <w:style w:type="paragraph" w:customStyle="1" w:styleId="xl92">
    <w:name w:val="xl92"/>
    <w:basedOn w:val="Normal"/>
    <w:rsid w:val="001A5B8C"/>
    <w:pPr>
      <w:spacing w:before="100" w:beforeAutospacing="1" w:after="100" w:afterAutospacing="1"/>
    </w:pPr>
    <w:rPr>
      <w:b/>
      <w:bCs/>
      <w:sz w:val="16"/>
      <w:szCs w:val="16"/>
    </w:rPr>
  </w:style>
  <w:style w:type="paragraph" w:customStyle="1" w:styleId="xl93">
    <w:name w:val="xl93"/>
    <w:basedOn w:val="Normal"/>
    <w:rsid w:val="001A5B8C"/>
    <w:pPr>
      <w:spacing w:before="100" w:beforeAutospacing="1" w:after="100" w:afterAutospacing="1"/>
    </w:pPr>
    <w:rPr>
      <w:sz w:val="16"/>
      <w:szCs w:val="16"/>
    </w:rPr>
  </w:style>
  <w:style w:type="paragraph" w:customStyle="1" w:styleId="xl94">
    <w:name w:val="xl94"/>
    <w:basedOn w:val="Normal"/>
    <w:rsid w:val="001A5B8C"/>
    <w:pPr>
      <w:spacing w:before="100" w:beforeAutospacing="1" w:after="100" w:afterAutospacing="1"/>
    </w:pPr>
    <w:rPr>
      <w:sz w:val="16"/>
      <w:szCs w:val="16"/>
    </w:rPr>
  </w:style>
  <w:style w:type="paragraph" w:customStyle="1" w:styleId="xl95">
    <w:name w:val="xl95"/>
    <w:basedOn w:val="Normal"/>
    <w:rsid w:val="001A5B8C"/>
    <w:pPr>
      <w:spacing w:before="100" w:beforeAutospacing="1" w:after="100" w:afterAutospacing="1"/>
    </w:pPr>
    <w:rPr>
      <w:sz w:val="16"/>
      <w:szCs w:val="16"/>
    </w:rPr>
  </w:style>
  <w:style w:type="paragraph" w:customStyle="1" w:styleId="xl96">
    <w:name w:val="xl96"/>
    <w:basedOn w:val="Normal"/>
    <w:rsid w:val="001A5B8C"/>
    <w:pPr>
      <w:spacing w:before="100" w:beforeAutospacing="1" w:after="100" w:afterAutospacing="1"/>
    </w:pPr>
    <w:rPr>
      <w:sz w:val="16"/>
      <w:szCs w:val="16"/>
    </w:rPr>
  </w:style>
  <w:style w:type="paragraph" w:customStyle="1" w:styleId="xl97">
    <w:name w:val="xl97"/>
    <w:basedOn w:val="Normal"/>
    <w:rsid w:val="001A5B8C"/>
    <w:pPr>
      <w:shd w:val="clear" w:color="000000" w:fill="14148A"/>
      <w:spacing w:before="100" w:beforeAutospacing="1" w:after="100" w:afterAutospacing="1"/>
    </w:pPr>
    <w:rPr>
      <w:b/>
      <w:bCs/>
      <w:color w:val="FFFFFF"/>
      <w:sz w:val="16"/>
      <w:szCs w:val="16"/>
    </w:rPr>
  </w:style>
  <w:style w:type="paragraph" w:customStyle="1" w:styleId="xl98">
    <w:name w:val="xl98"/>
    <w:basedOn w:val="Normal"/>
    <w:rsid w:val="001A5B8C"/>
    <w:pPr>
      <w:shd w:val="clear" w:color="000000" w:fill="14148A"/>
      <w:spacing w:before="100" w:beforeAutospacing="1" w:after="100" w:afterAutospacing="1"/>
    </w:pPr>
    <w:rPr>
      <w:b/>
      <w:bCs/>
      <w:color w:val="FFFFFF"/>
      <w:sz w:val="16"/>
      <w:szCs w:val="16"/>
    </w:rPr>
  </w:style>
  <w:style w:type="paragraph" w:customStyle="1" w:styleId="xl99">
    <w:name w:val="xl99"/>
    <w:basedOn w:val="Normal"/>
    <w:rsid w:val="001A5B8C"/>
    <w:pPr>
      <w:shd w:val="clear" w:color="000000" w:fill="14148A"/>
      <w:spacing w:before="100" w:beforeAutospacing="1" w:after="100" w:afterAutospacing="1"/>
    </w:pPr>
    <w:rPr>
      <w:b/>
      <w:bCs/>
      <w:color w:val="FFFFFF"/>
      <w:sz w:val="16"/>
      <w:szCs w:val="16"/>
    </w:rPr>
  </w:style>
  <w:style w:type="paragraph" w:customStyle="1" w:styleId="xl100">
    <w:name w:val="xl100"/>
    <w:basedOn w:val="Normal"/>
    <w:rsid w:val="001A5B8C"/>
    <w:pPr>
      <w:shd w:val="clear" w:color="000000" w:fill="282894"/>
      <w:spacing w:before="100" w:beforeAutospacing="1" w:after="100" w:afterAutospacing="1"/>
    </w:pPr>
    <w:rPr>
      <w:b/>
      <w:bCs/>
      <w:color w:val="FFFFFF"/>
      <w:sz w:val="16"/>
      <w:szCs w:val="16"/>
    </w:rPr>
  </w:style>
  <w:style w:type="paragraph" w:customStyle="1" w:styleId="xl101">
    <w:name w:val="xl101"/>
    <w:basedOn w:val="Normal"/>
    <w:rsid w:val="001A5B8C"/>
    <w:pPr>
      <w:shd w:val="clear" w:color="000000" w:fill="282894"/>
      <w:spacing w:before="100" w:beforeAutospacing="1" w:after="100" w:afterAutospacing="1"/>
    </w:pPr>
    <w:rPr>
      <w:b/>
      <w:bCs/>
      <w:color w:val="FFFFFF"/>
      <w:sz w:val="16"/>
      <w:szCs w:val="16"/>
    </w:rPr>
  </w:style>
  <w:style w:type="paragraph" w:customStyle="1" w:styleId="xl102">
    <w:name w:val="xl102"/>
    <w:basedOn w:val="Normal"/>
    <w:rsid w:val="001A5B8C"/>
    <w:pPr>
      <w:shd w:val="clear" w:color="000000" w:fill="282894"/>
      <w:spacing w:before="100" w:beforeAutospacing="1" w:after="100" w:afterAutospacing="1"/>
    </w:pPr>
    <w:rPr>
      <w:b/>
      <w:b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049">
      <w:bodyDiv w:val="1"/>
      <w:marLeft w:val="0"/>
      <w:marRight w:val="0"/>
      <w:marTop w:val="0"/>
      <w:marBottom w:val="0"/>
      <w:divBdr>
        <w:top w:val="none" w:sz="0" w:space="0" w:color="auto"/>
        <w:left w:val="none" w:sz="0" w:space="0" w:color="auto"/>
        <w:bottom w:val="none" w:sz="0" w:space="0" w:color="auto"/>
        <w:right w:val="none" w:sz="0" w:space="0" w:color="auto"/>
      </w:divBdr>
    </w:div>
    <w:div w:id="93983189">
      <w:bodyDiv w:val="1"/>
      <w:marLeft w:val="0"/>
      <w:marRight w:val="0"/>
      <w:marTop w:val="0"/>
      <w:marBottom w:val="0"/>
      <w:divBdr>
        <w:top w:val="none" w:sz="0" w:space="0" w:color="auto"/>
        <w:left w:val="none" w:sz="0" w:space="0" w:color="auto"/>
        <w:bottom w:val="none" w:sz="0" w:space="0" w:color="auto"/>
        <w:right w:val="none" w:sz="0" w:space="0" w:color="auto"/>
      </w:divBdr>
    </w:div>
    <w:div w:id="147285017">
      <w:bodyDiv w:val="1"/>
      <w:marLeft w:val="0"/>
      <w:marRight w:val="0"/>
      <w:marTop w:val="0"/>
      <w:marBottom w:val="0"/>
      <w:divBdr>
        <w:top w:val="none" w:sz="0" w:space="0" w:color="auto"/>
        <w:left w:val="none" w:sz="0" w:space="0" w:color="auto"/>
        <w:bottom w:val="none" w:sz="0" w:space="0" w:color="auto"/>
        <w:right w:val="none" w:sz="0" w:space="0" w:color="auto"/>
      </w:divBdr>
    </w:div>
    <w:div w:id="324673364">
      <w:bodyDiv w:val="1"/>
      <w:marLeft w:val="0"/>
      <w:marRight w:val="0"/>
      <w:marTop w:val="0"/>
      <w:marBottom w:val="0"/>
      <w:divBdr>
        <w:top w:val="none" w:sz="0" w:space="0" w:color="auto"/>
        <w:left w:val="none" w:sz="0" w:space="0" w:color="auto"/>
        <w:bottom w:val="none" w:sz="0" w:space="0" w:color="auto"/>
        <w:right w:val="none" w:sz="0" w:space="0" w:color="auto"/>
      </w:divBdr>
    </w:div>
    <w:div w:id="480778715">
      <w:bodyDiv w:val="1"/>
      <w:marLeft w:val="0"/>
      <w:marRight w:val="0"/>
      <w:marTop w:val="0"/>
      <w:marBottom w:val="0"/>
      <w:divBdr>
        <w:top w:val="none" w:sz="0" w:space="0" w:color="auto"/>
        <w:left w:val="none" w:sz="0" w:space="0" w:color="auto"/>
        <w:bottom w:val="none" w:sz="0" w:space="0" w:color="auto"/>
        <w:right w:val="none" w:sz="0" w:space="0" w:color="auto"/>
      </w:divBdr>
    </w:div>
    <w:div w:id="485391689">
      <w:bodyDiv w:val="1"/>
      <w:marLeft w:val="0"/>
      <w:marRight w:val="0"/>
      <w:marTop w:val="0"/>
      <w:marBottom w:val="0"/>
      <w:divBdr>
        <w:top w:val="none" w:sz="0" w:space="0" w:color="auto"/>
        <w:left w:val="none" w:sz="0" w:space="0" w:color="auto"/>
        <w:bottom w:val="none" w:sz="0" w:space="0" w:color="auto"/>
        <w:right w:val="none" w:sz="0" w:space="0" w:color="auto"/>
      </w:divBdr>
    </w:div>
    <w:div w:id="616107315">
      <w:bodyDiv w:val="1"/>
      <w:marLeft w:val="0"/>
      <w:marRight w:val="0"/>
      <w:marTop w:val="0"/>
      <w:marBottom w:val="0"/>
      <w:divBdr>
        <w:top w:val="none" w:sz="0" w:space="0" w:color="auto"/>
        <w:left w:val="none" w:sz="0" w:space="0" w:color="auto"/>
        <w:bottom w:val="none" w:sz="0" w:space="0" w:color="auto"/>
        <w:right w:val="none" w:sz="0" w:space="0" w:color="auto"/>
      </w:divBdr>
    </w:div>
    <w:div w:id="744496536">
      <w:bodyDiv w:val="1"/>
      <w:marLeft w:val="0"/>
      <w:marRight w:val="0"/>
      <w:marTop w:val="0"/>
      <w:marBottom w:val="0"/>
      <w:divBdr>
        <w:top w:val="none" w:sz="0" w:space="0" w:color="auto"/>
        <w:left w:val="none" w:sz="0" w:space="0" w:color="auto"/>
        <w:bottom w:val="none" w:sz="0" w:space="0" w:color="auto"/>
        <w:right w:val="none" w:sz="0" w:space="0" w:color="auto"/>
      </w:divBdr>
    </w:div>
    <w:div w:id="876816372">
      <w:bodyDiv w:val="1"/>
      <w:marLeft w:val="0"/>
      <w:marRight w:val="0"/>
      <w:marTop w:val="0"/>
      <w:marBottom w:val="0"/>
      <w:divBdr>
        <w:top w:val="none" w:sz="0" w:space="0" w:color="auto"/>
        <w:left w:val="none" w:sz="0" w:space="0" w:color="auto"/>
        <w:bottom w:val="none" w:sz="0" w:space="0" w:color="auto"/>
        <w:right w:val="none" w:sz="0" w:space="0" w:color="auto"/>
      </w:divBdr>
    </w:div>
    <w:div w:id="1045059938">
      <w:bodyDiv w:val="1"/>
      <w:marLeft w:val="0"/>
      <w:marRight w:val="0"/>
      <w:marTop w:val="0"/>
      <w:marBottom w:val="0"/>
      <w:divBdr>
        <w:top w:val="none" w:sz="0" w:space="0" w:color="auto"/>
        <w:left w:val="none" w:sz="0" w:space="0" w:color="auto"/>
        <w:bottom w:val="none" w:sz="0" w:space="0" w:color="auto"/>
        <w:right w:val="none" w:sz="0" w:space="0" w:color="auto"/>
      </w:divBdr>
    </w:div>
    <w:div w:id="1045175497">
      <w:bodyDiv w:val="1"/>
      <w:marLeft w:val="0"/>
      <w:marRight w:val="0"/>
      <w:marTop w:val="0"/>
      <w:marBottom w:val="0"/>
      <w:divBdr>
        <w:top w:val="none" w:sz="0" w:space="0" w:color="auto"/>
        <w:left w:val="none" w:sz="0" w:space="0" w:color="auto"/>
        <w:bottom w:val="none" w:sz="0" w:space="0" w:color="auto"/>
        <w:right w:val="none" w:sz="0" w:space="0" w:color="auto"/>
      </w:divBdr>
    </w:div>
    <w:div w:id="1256325433">
      <w:bodyDiv w:val="1"/>
      <w:marLeft w:val="0"/>
      <w:marRight w:val="0"/>
      <w:marTop w:val="0"/>
      <w:marBottom w:val="0"/>
      <w:divBdr>
        <w:top w:val="none" w:sz="0" w:space="0" w:color="auto"/>
        <w:left w:val="none" w:sz="0" w:space="0" w:color="auto"/>
        <w:bottom w:val="none" w:sz="0" w:space="0" w:color="auto"/>
        <w:right w:val="none" w:sz="0" w:space="0" w:color="auto"/>
      </w:divBdr>
    </w:div>
    <w:div w:id="1463621436">
      <w:bodyDiv w:val="1"/>
      <w:marLeft w:val="0"/>
      <w:marRight w:val="0"/>
      <w:marTop w:val="0"/>
      <w:marBottom w:val="0"/>
      <w:divBdr>
        <w:top w:val="none" w:sz="0" w:space="0" w:color="auto"/>
        <w:left w:val="none" w:sz="0" w:space="0" w:color="auto"/>
        <w:bottom w:val="none" w:sz="0" w:space="0" w:color="auto"/>
        <w:right w:val="none" w:sz="0" w:space="0" w:color="auto"/>
      </w:divBdr>
    </w:div>
    <w:div w:id="1548294174">
      <w:bodyDiv w:val="1"/>
      <w:marLeft w:val="0"/>
      <w:marRight w:val="0"/>
      <w:marTop w:val="0"/>
      <w:marBottom w:val="0"/>
      <w:divBdr>
        <w:top w:val="none" w:sz="0" w:space="0" w:color="auto"/>
        <w:left w:val="none" w:sz="0" w:space="0" w:color="auto"/>
        <w:bottom w:val="none" w:sz="0" w:space="0" w:color="auto"/>
        <w:right w:val="none" w:sz="0" w:space="0" w:color="auto"/>
      </w:divBdr>
    </w:div>
    <w:div w:id="1602909516">
      <w:bodyDiv w:val="1"/>
      <w:marLeft w:val="0"/>
      <w:marRight w:val="0"/>
      <w:marTop w:val="0"/>
      <w:marBottom w:val="0"/>
      <w:divBdr>
        <w:top w:val="none" w:sz="0" w:space="0" w:color="auto"/>
        <w:left w:val="none" w:sz="0" w:space="0" w:color="auto"/>
        <w:bottom w:val="none" w:sz="0" w:space="0" w:color="auto"/>
        <w:right w:val="none" w:sz="0" w:space="0" w:color="auto"/>
      </w:divBdr>
    </w:div>
    <w:div w:id="1870947976">
      <w:bodyDiv w:val="1"/>
      <w:marLeft w:val="0"/>
      <w:marRight w:val="0"/>
      <w:marTop w:val="0"/>
      <w:marBottom w:val="0"/>
      <w:divBdr>
        <w:top w:val="none" w:sz="0" w:space="0" w:color="auto"/>
        <w:left w:val="none" w:sz="0" w:space="0" w:color="auto"/>
        <w:bottom w:val="none" w:sz="0" w:space="0" w:color="auto"/>
        <w:right w:val="none" w:sz="0" w:space="0" w:color="auto"/>
      </w:divBdr>
    </w:div>
    <w:div w:id="20662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48</Pages>
  <Words>21203</Words>
  <Characters>120860</Characters>
  <Application>Microsoft Office Word</Application>
  <DocSecurity>0</DocSecurity>
  <Lines>1007</Lines>
  <Paragraphs>283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dcterms:created xsi:type="dcterms:W3CDTF">2016-07-28T09:28:00Z</dcterms:created>
  <dcterms:modified xsi:type="dcterms:W3CDTF">2016-07-28T10:07:00Z</dcterms:modified>
</cp:coreProperties>
</file>