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7E8" w14:textId="77777777" w:rsidR="008E556E" w:rsidRDefault="00534F5B" w:rsidP="00534F5B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8E556E" w:rsidRPr="008E556E" w14:paraId="73B044AE" w14:textId="77777777" w:rsidTr="00BB24EB">
        <w:trPr>
          <w:trHeight w:val="1605"/>
        </w:trPr>
        <w:tc>
          <w:tcPr>
            <w:tcW w:w="6045" w:type="dxa"/>
          </w:tcPr>
          <w:p w14:paraId="28EBA89D" w14:textId="77777777" w:rsidR="008E556E" w:rsidRPr="008E556E" w:rsidRDefault="008E556E" w:rsidP="008E556E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+*xfs*pvs*Akl*cvA*xBj*qEC*oCa*qdA*uEw*nqE*pBk*-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+*yqw*Djv*zbd*mya*ugc*dzi*lro*zil*EzD*uyb*zew*-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+*eDs*lyd*lyd*lyd*lyd*jjj*awz*bBr*jAo*vju*zfE*-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+*ftw*nBn*gws*suD*hwi*wub*Brg*kse*aBo*xwv*onA*-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+*ftA*jkr*xEk*ojD*xxx*qyk*wst*yFa*myD*trn*uws*-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+*xjq*bEa*rva*tjv*jcC*bgb*nEj*cxz*clw*aCb*uzq*-</w:t>
            </w:r>
            <w:r w:rsidRPr="008E556E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1B71E4E4" w14:textId="7FC5F0A0" w:rsidR="00534F5B" w:rsidRDefault="008E556E" w:rsidP="00534F5B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</w:t>
      </w:r>
      <w:r w:rsidR="00534F5B">
        <w:rPr>
          <w:rFonts w:ascii="Times New Roman" w:hAnsi="Times New Roman"/>
          <w:sz w:val="24"/>
        </w:rPr>
        <w:t xml:space="preserve">       </w:t>
      </w:r>
      <w:r w:rsidR="00534F5B" w:rsidRPr="00491673">
        <w:rPr>
          <w:rFonts w:ascii="Times New Roman" w:hAnsi="Times New Roman"/>
          <w:sz w:val="24"/>
        </w:rPr>
        <w:object w:dxaOrig="2925" w:dyaOrig="3870" w14:anchorId="129C9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7" o:title=""/>
          </v:shape>
          <o:OLEObject Type="Embed" ProgID="MSPhotoEd.3" ShapeID="_x0000_i1025" DrawAspect="Content" ObjectID="_1773518523" r:id="rId8"/>
        </w:object>
      </w:r>
    </w:p>
    <w:p w14:paraId="7B66C927" w14:textId="77777777" w:rsidR="00534F5B" w:rsidRPr="00FA5EBE" w:rsidRDefault="00534F5B" w:rsidP="00534F5B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  <w:szCs w:val="20"/>
          <w:lang w:val="en-GB"/>
        </w:rPr>
      </w:pP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R E P U B L I K A   H R V A T S K A</w:t>
      </w:r>
    </w:p>
    <w:p w14:paraId="313FE491" w14:textId="77777777" w:rsidR="00534F5B" w:rsidRPr="00FA5EBE" w:rsidRDefault="00534F5B" w:rsidP="00534F5B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VUKOVARSKO-SRIJEMSKA ŽUPANIJA</w:t>
      </w:r>
    </w:p>
    <w:p w14:paraId="7B304AD7" w14:textId="77777777" w:rsidR="00534F5B" w:rsidRPr="00FA5EBE" w:rsidRDefault="00534F5B" w:rsidP="00534F5B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noProof/>
        </w:rPr>
        <w:drawing>
          <wp:anchor distT="0" distB="0" distL="114300" distR="114300" simplePos="0" relativeHeight="251659264" behindDoc="1" locked="0" layoutInCell="1" allowOverlap="1" wp14:anchorId="759ACAB6" wp14:editId="5FD09A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06B414D8" w14:textId="77777777" w:rsidR="00534F5B" w:rsidRPr="00FA5EBE" w:rsidRDefault="00534F5B" w:rsidP="00534F5B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OPĆINSKO VIJEĆE</w:t>
      </w:r>
    </w:p>
    <w:p w14:paraId="459043F6" w14:textId="77777777" w:rsidR="00534F5B" w:rsidRPr="0081682D" w:rsidRDefault="00534F5B" w:rsidP="00534F5B"/>
    <w:p w14:paraId="4A8C15A0" w14:textId="770A439B" w:rsidR="00534F5B" w:rsidRDefault="00534F5B" w:rsidP="00534F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363-01/24-01/</w:t>
      </w:r>
      <w:r w:rsidR="008E556E">
        <w:rPr>
          <w:rFonts w:ascii="Times New Roman" w:hAnsi="Times New Roman"/>
          <w:sz w:val="24"/>
        </w:rPr>
        <w:t>38</w:t>
      </w:r>
    </w:p>
    <w:p w14:paraId="7B266C1F" w14:textId="77777777" w:rsidR="00534F5B" w:rsidRDefault="00534F5B" w:rsidP="00534F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2196-7-01-24-1       </w:t>
      </w:r>
    </w:p>
    <w:p w14:paraId="0C0EC8AB" w14:textId="0C33B668" w:rsidR="00534F5B" w:rsidRDefault="00534F5B" w:rsidP="00534F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8E556E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. ožujka 2024.    </w:t>
      </w:r>
    </w:p>
    <w:p w14:paraId="2E34EEB6" w14:textId="77777777" w:rsidR="00534F5B" w:rsidRDefault="00534F5B" w:rsidP="00534F5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FB68480" w14:textId="686158B7" w:rsidR="00534F5B" w:rsidRDefault="00534F5B" w:rsidP="00534F5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72. stavak 1. Zakona o komunalnom gospodarstvu ("Narodne novine" br. 68/18, 110/18 i 32/20), članka 18. Statuta Općine Babina Greda (“Sl. Vjesnik Vukovarsko – srijemske županije“ br. 11/09, 04/13, 03/14, 01/18, 13/18, 03/20, 04/21, 16/23 i 18/23), Općinsko vijeće  Općine  Babina  Greda  na  27.  sjednici održanoj  dana </w:t>
      </w:r>
      <w:r w:rsidR="008E556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ožujka 2024.  godine</w:t>
      </w:r>
      <w:r w:rsidR="001900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d o n o s i</w:t>
      </w:r>
    </w:p>
    <w:p w14:paraId="5805E7CF" w14:textId="77777777" w:rsidR="00534F5B" w:rsidRDefault="00534F5B" w:rsidP="00534F5B">
      <w:pPr>
        <w:pStyle w:val="Bezproreda"/>
        <w:rPr>
          <w:rFonts w:ascii="Times New Roman" w:hAnsi="Times New Roman"/>
          <w:sz w:val="24"/>
          <w:szCs w:val="24"/>
        </w:rPr>
      </w:pPr>
    </w:p>
    <w:p w14:paraId="0622A1D9" w14:textId="77777777" w:rsidR="002126F8" w:rsidRPr="00534F5B" w:rsidRDefault="002126F8" w:rsidP="00534F5B"/>
    <w:p w14:paraId="79A7B29B" w14:textId="77777777" w:rsidR="002126F8" w:rsidRPr="004849D9" w:rsidRDefault="002126F8" w:rsidP="002126F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849D9">
        <w:rPr>
          <w:rFonts w:ascii="Times New Roman" w:hAnsi="Times New Roman"/>
          <w:b/>
          <w:sz w:val="28"/>
          <w:szCs w:val="28"/>
        </w:rPr>
        <w:t>ODLUKU O REALIZACIJI</w:t>
      </w:r>
    </w:p>
    <w:p w14:paraId="317BEE07" w14:textId="74591B19" w:rsidR="002126F8" w:rsidRPr="004849D9" w:rsidRDefault="002126F8" w:rsidP="002126F8">
      <w:pPr>
        <w:pStyle w:val="Bezproreda"/>
        <w:jc w:val="center"/>
        <w:rPr>
          <w:rFonts w:ascii="Times New Roman" w:hAnsi="Times New Roman"/>
          <w:sz w:val="28"/>
          <w:szCs w:val="24"/>
        </w:rPr>
      </w:pPr>
      <w:r w:rsidRPr="004849D9">
        <w:rPr>
          <w:rFonts w:ascii="Times New Roman" w:hAnsi="Times New Roman"/>
          <w:b/>
          <w:bCs/>
          <w:sz w:val="28"/>
          <w:szCs w:val="24"/>
        </w:rPr>
        <w:t>Programa održavanja komunalne infrastrukture za 202</w:t>
      </w:r>
      <w:r w:rsidR="00534F5B" w:rsidRPr="004849D9">
        <w:rPr>
          <w:rFonts w:ascii="Times New Roman" w:hAnsi="Times New Roman"/>
          <w:b/>
          <w:bCs/>
          <w:sz w:val="28"/>
          <w:szCs w:val="24"/>
        </w:rPr>
        <w:t>3</w:t>
      </w:r>
      <w:r w:rsidRPr="004849D9">
        <w:rPr>
          <w:rFonts w:ascii="Times New Roman" w:hAnsi="Times New Roman"/>
          <w:b/>
          <w:bCs/>
          <w:sz w:val="28"/>
          <w:szCs w:val="24"/>
        </w:rPr>
        <w:t>. godinu</w:t>
      </w:r>
    </w:p>
    <w:p w14:paraId="7A6756FC" w14:textId="77777777" w:rsidR="002126F8" w:rsidRPr="004849D9" w:rsidRDefault="002126F8" w:rsidP="002126F8">
      <w:pPr>
        <w:rPr>
          <w:rFonts w:ascii="Times New Roman" w:hAnsi="Times New Roman"/>
          <w:sz w:val="28"/>
          <w:szCs w:val="28"/>
        </w:rPr>
      </w:pPr>
    </w:p>
    <w:p w14:paraId="7E387B6F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57E45F76" w14:textId="0D6E141C" w:rsidR="001825F5" w:rsidRPr="004849D9" w:rsidRDefault="004849D9" w:rsidP="001825F5">
      <w:pPr>
        <w:jc w:val="center"/>
        <w:rPr>
          <w:rFonts w:ascii="Times New Roman" w:hAnsi="Times New Roman"/>
          <w:b/>
          <w:bCs/>
          <w:sz w:val="24"/>
        </w:rPr>
      </w:pPr>
      <w:r w:rsidRPr="004849D9">
        <w:rPr>
          <w:rFonts w:ascii="Times New Roman" w:hAnsi="Times New Roman"/>
          <w:b/>
          <w:bCs/>
          <w:sz w:val="24"/>
        </w:rPr>
        <w:t>Članak 1</w:t>
      </w:r>
      <w:r w:rsidR="001825F5" w:rsidRPr="004849D9">
        <w:rPr>
          <w:rFonts w:ascii="Times New Roman" w:hAnsi="Times New Roman"/>
          <w:b/>
          <w:bCs/>
          <w:sz w:val="24"/>
        </w:rPr>
        <w:t>.</w:t>
      </w:r>
    </w:p>
    <w:p w14:paraId="231371ED" w14:textId="35079149" w:rsidR="00767C73" w:rsidRDefault="00767C73" w:rsidP="00767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Donosi se Odluka o prihvaćanju realizacije Programa održavanja komunalne infrastrukture za 202</w:t>
      </w:r>
      <w:r w:rsidR="00534F5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godinu, kako slijedi: </w:t>
      </w:r>
    </w:p>
    <w:p w14:paraId="1E647029" w14:textId="0E2F9EB4" w:rsidR="00FA68E0" w:rsidRDefault="00FA68E0" w:rsidP="00767C73">
      <w:pPr>
        <w:rPr>
          <w:rFonts w:ascii="Times New Roman" w:hAnsi="Times New Roman"/>
          <w:sz w:val="24"/>
        </w:rPr>
      </w:pPr>
    </w:p>
    <w:p w14:paraId="24FA4FE1" w14:textId="77777777" w:rsidR="00FA68E0" w:rsidRPr="004D6641" w:rsidRDefault="00FA68E0" w:rsidP="00FA68E0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D6641">
        <w:rPr>
          <w:rFonts w:ascii="Times New Roman" w:hAnsi="Times New Roman"/>
          <w:color w:val="000000"/>
          <w:sz w:val="24"/>
        </w:rPr>
        <w:t>Procjena troškova održavanja komunalne infrastrukture po komunalnim djelatnostima i opseg radova po komunalnim djelatnostima:</w:t>
      </w:r>
    </w:p>
    <w:tbl>
      <w:tblPr>
        <w:tblW w:w="93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5"/>
        <w:gridCol w:w="3008"/>
        <w:gridCol w:w="1275"/>
        <w:gridCol w:w="1418"/>
        <w:gridCol w:w="1417"/>
        <w:gridCol w:w="1418"/>
      </w:tblGrid>
      <w:tr w:rsidR="00CB6D0B" w:rsidRPr="004D6641" w14:paraId="2997F16F" w14:textId="48E7710B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4015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29C23B33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D7A4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Održavanje komunalne infrastrukture</w:t>
            </w:r>
          </w:p>
          <w:p w14:paraId="2D0E6654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73A2" w14:textId="4DC75080" w:rsidR="00CB6D0B" w:rsidRP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b/>
                <w:bCs/>
                <w:color w:val="000000"/>
                <w:sz w:val="24"/>
              </w:rPr>
              <w:t>Izvor financiranja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656" w14:textId="77777777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Planirano</w:t>
            </w:r>
          </w:p>
          <w:p w14:paraId="23C86387" w14:textId="085BFD51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 w:rsidR="00534F5B">
              <w:rPr>
                <w:rFonts w:ascii="Times New Roman" w:hAnsi="Times New Roman"/>
                <w:b/>
                <w:color w:val="000000"/>
                <w:sz w:val="24"/>
              </w:rPr>
              <w:t>eura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3AE" w14:textId="183C5A50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Ostvareno</w:t>
            </w:r>
          </w:p>
          <w:p w14:paraId="7A4E931A" w14:textId="4C0D9F91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 w:rsidR="00534F5B">
              <w:rPr>
                <w:rFonts w:ascii="Times New Roman" w:hAnsi="Times New Roman"/>
                <w:b/>
                <w:color w:val="000000"/>
                <w:sz w:val="24"/>
              </w:rPr>
              <w:t>eura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130" w14:textId="77777777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Realizacija</w:t>
            </w:r>
          </w:p>
          <w:p w14:paraId="71E8863D" w14:textId="78373E1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(%)</w:t>
            </w:r>
          </w:p>
        </w:tc>
      </w:tr>
      <w:tr w:rsidR="00534F5B" w:rsidRPr="004D6641" w14:paraId="7D046AEE" w14:textId="0072CACD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F229" w14:textId="77777777" w:rsidR="00534F5B" w:rsidRPr="004D6641" w:rsidRDefault="00534F5B" w:rsidP="00534F5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1EC6" w14:textId="77777777" w:rsidR="00534F5B" w:rsidRPr="009111F3" w:rsidRDefault="00534F5B" w:rsidP="00534F5B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b/>
                <w:bCs/>
                <w:sz w:val="24"/>
              </w:rPr>
              <w:t>Održavanje nerazvrstanih cesta</w:t>
            </w:r>
          </w:p>
          <w:p w14:paraId="1C652973" w14:textId="307F7283" w:rsidR="00534F5B" w:rsidRPr="004D6641" w:rsidRDefault="00534F5B" w:rsidP="00534F5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111F3">
              <w:rPr>
                <w:rFonts w:ascii="Times New Roman" w:hAnsi="Times New Roman"/>
                <w:sz w:val="24"/>
              </w:rPr>
              <w:t>. Sanacija pukotina na nerazvrstanim cestama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3A0" w14:textId="77777777" w:rsidR="00534F5B" w:rsidRDefault="00534F5B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E3F49F1" w14:textId="590BD9E0" w:rsidR="00534F5B" w:rsidRPr="004D6641" w:rsidRDefault="00534F5B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AA2" w14:textId="0E2496BF" w:rsidR="00534F5B" w:rsidRPr="0024013F" w:rsidRDefault="00534F5B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11.000,00</w:t>
            </w:r>
          </w:p>
          <w:p w14:paraId="35E228AB" w14:textId="77777777" w:rsidR="00534F5B" w:rsidRDefault="00534F5B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1535FEB" w14:textId="2CB7E877" w:rsidR="00534F5B" w:rsidRDefault="00534F5B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682" w14:textId="77777777" w:rsidR="00534F5B" w:rsidRPr="004660BA" w:rsidRDefault="00534F5B" w:rsidP="00534F5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660BA">
              <w:rPr>
                <w:rFonts w:ascii="Times New Roman" w:hAnsi="Times New Roman"/>
                <w:b/>
                <w:bCs/>
                <w:color w:val="000000"/>
                <w:sz w:val="24"/>
              </w:rPr>
              <w:t>35.521,93</w:t>
            </w:r>
          </w:p>
          <w:p w14:paraId="4D493FE2" w14:textId="77777777" w:rsidR="00534F5B" w:rsidRDefault="00534F5B" w:rsidP="00534F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6EFEB8A" w14:textId="403F0901" w:rsidR="00534F5B" w:rsidRDefault="00534F5B" w:rsidP="00534F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35.521,93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086F" w14:textId="77777777" w:rsidR="00534F5B" w:rsidRDefault="005C12A8" w:rsidP="00534F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322,93 %</w:t>
            </w:r>
          </w:p>
          <w:p w14:paraId="64FA6CAD" w14:textId="77777777" w:rsidR="005C12A8" w:rsidRDefault="005C12A8" w:rsidP="00534F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EDAB8AB" w14:textId="76281A5C" w:rsidR="005C12A8" w:rsidRPr="005C12A8" w:rsidRDefault="005C12A8" w:rsidP="00534F5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12A8">
              <w:rPr>
                <w:rFonts w:ascii="Times New Roman" w:hAnsi="Times New Roman"/>
                <w:color w:val="000000"/>
                <w:sz w:val="24"/>
              </w:rPr>
              <w:t>322,93 %</w:t>
            </w:r>
          </w:p>
        </w:tc>
      </w:tr>
      <w:tr w:rsidR="007A5672" w:rsidRPr="004D6641" w14:paraId="1919877A" w14:textId="37EB59AE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1822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0D23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 javne odvodnje oborinskih voda</w:t>
            </w:r>
          </w:p>
          <w:p w14:paraId="7E6BAA2D" w14:textId="170DBC6E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2.1.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Uređenje kolnih prilaza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odvodnih kanala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4143" w14:textId="48C7C7F4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6.1. Komunal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A5672">
              <w:rPr>
                <w:rFonts w:ascii="Times New Roman" w:hAnsi="Times New Roman"/>
                <w:color w:val="000000"/>
                <w:sz w:val="24"/>
              </w:rPr>
              <w:t>na naknada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2A0A" w14:textId="77777777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382287CB" w14:textId="17758ECE" w:rsidR="007A5672" w:rsidRPr="0024013F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56.146,00</w:t>
            </w:r>
          </w:p>
          <w:p w14:paraId="1FC042CD" w14:textId="77777777" w:rsidR="007A5672" w:rsidRPr="0024013F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5D5C671" w14:textId="77777777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58FF9F6" w14:textId="555CD7F5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56.146,00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72C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8AC5938" w14:textId="18FD73C3" w:rsidR="007A5672" w:rsidRPr="004660BA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660BA">
              <w:rPr>
                <w:rFonts w:ascii="Times New Roman" w:hAnsi="Times New Roman"/>
                <w:b/>
                <w:bCs/>
                <w:color w:val="000000"/>
                <w:sz w:val="24"/>
              </w:rPr>
              <w:t>39.386,25</w:t>
            </w:r>
          </w:p>
          <w:p w14:paraId="16E7A744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443C8A7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6576680" w14:textId="552AC13B" w:rsidR="007A5672" w:rsidRPr="00CB6D0B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39.386,25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673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6FB4687" w14:textId="77777777" w:rsidR="007A5672" w:rsidRPr="005C12A8" w:rsidRDefault="005C12A8" w:rsidP="005C12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C12A8">
              <w:rPr>
                <w:rFonts w:ascii="Times New Roman" w:hAnsi="Times New Roman"/>
                <w:b/>
                <w:bCs/>
                <w:color w:val="000000"/>
                <w:sz w:val="24"/>
              </w:rPr>
              <w:t>70,15 %</w:t>
            </w:r>
          </w:p>
          <w:p w14:paraId="0AC08035" w14:textId="77777777" w:rsidR="005C12A8" w:rsidRDefault="005C12A8" w:rsidP="005C12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ADC3A2E" w14:textId="16033AFC" w:rsidR="005C12A8" w:rsidRPr="00635BEA" w:rsidRDefault="005C12A8" w:rsidP="005C12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70,15 %</w:t>
            </w:r>
          </w:p>
        </w:tc>
      </w:tr>
      <w:tr w:rsidR="007A5672" w:rsidRPr="004D6641" w14:paraId="770BC56C" w14:textId="4DB0EBF9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0886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C669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javnih zelenih površina</w:t>
            </w:r>
          </w:p>
          <w:p w14:paraId="2BA086E8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3.1. Košnja zelenih površina</w:t>
            </w:r>
          </w:p>
          <w:p w14:paraId="4864472D" w14:textId="7832BF07" w:rsidR="007A5672" w:rsidRPr="004D6641" w:rsidRDefault="007A5672" w:rsidP="007A5672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Sadnja i održavanje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sezonskog cvijeća</w:t>
            </w:r>
          </w:p>
          <w:p w14:paraId="7FFDF294" w14:textId="74617A0B" w:rsidR="007A5672" w:rsidRPr="0078362E" w:rsidRDefault="007A5672" w:rsidP="007A5672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0" w:name="_Hlk161957573"/>
            <w:r w:rsidRPr="003C32FA">
              <w:rPr>
                <w:rFonts w:ascii="Times New Roman" w:hAnsi="Times New Roman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C32F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32FA">
              <w:rPr>
                <w:rFonts w:ascii="Times New Roman" w:hAnsi="Times New Roman"/>
                <w:sz w:val="24"/>
              </w:rPr>
              <w:t>Deratizacija 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C32FA">
              <w:rPr>
                <w:rFonts w:ascii="Times New Roman" w:hAnsi="Times New Roman"/>
                <w:sz w:val="24"/>
              </w:rPr>
              <w:t>dezinsekcija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0784" w14:textId="77777777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lastRenderedPageBreak/>
              <w:t>4.1. Pomoći</w:t>
            </w:r>
          </w:p>
          <w:p w14:paraId="66B0528E" w14:textId="77777777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6.1.</w:t>
            </w:r>
          </w:p>
          <w:p w14:paraId="09BEC803" w14:textId="155BF83E" w:rsidR="007A5672" w:rsidRPr="004D6641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Komunalna naknada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196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75C44">
              <w:rPr>
                <w:rFonts w:ascii="Times New Roman" w:hAnsi="Times New Roman"/>
                <w:b/>
                <w:bCs/>
                <w:color w:val="000000"/>
                <w:sz w:val="24"/>
              </w:rPr>
              <w:t>27.202,00</w:t>
            </w:r>
          </w:p>
          <w:p w14:paraId="486E782E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1016DE3" w14:textId="1BB6A1EB" w:rsidR="007A5672" w:rsidRPr="00175C44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75C44">
              <w:rPr>
                <w:rFonts w:ascii="Times New Roman" w:hAnsi="Times New Roman"/>
                <w:color w:val="000000"/>
                <w:sz w:val="24"/>
              </w:rPr>
              <w:t>9.100,00</w:t>
            </w:r>
          </w:p>
          <w:p w14:paraId="43A5DBD3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EE16181" w14:textId="75E3EA71" w:rsidR="007A5672" w:rsidRPr="00175C44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75C44">
              <w:rPr>
                <w:rFonts w:ascii="Times New Roman" w:hAnsi="Times New Roman"/>
                <w:color w:val="000000"/>
                <w:sz w:val="24"/>
              </w:rPr>
              <w:t>1.500,00</w:t>
            </w:r>
          </w:p>
          <w:p w14:paraId="22641E1C" w14:textId="77777777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0249CC9" w14:textId="55686E81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75C44">
              <w:rPr>
                <w:rFonts w:ascii="Times New Roman" w:hAnsi="Times New Roman"/>
                <w:color w:val="000000"/>
                <w:sz w:val="24"/>
              </w:rPr>
              <w:lastRenderedPageBreak/>
              <w:t>16.602,00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0EF" w14:textId="77777777" w:rsidR="007A5672" w:rsidRPr="006A6E15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A6E15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34.839,00</w:t>
            </w:r>
          </w:p>
          <w:p w14:paraId="570C776B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354551E" w14:textId="5105654F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11.117,25</w:t>
            </w:r>
          </w:p>
          <w:p w14:paraId="0813890E" w14:textId="77777777" w:rsidR="007A5672" w:rsidRDefault="007A5672" w:rsidP="007A5672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55246FF" w14:textId="4CEF0159" w:rsidR="007A5672" w:rsidRDefault="007A5672" w:rsidP="007A56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1.500,00</w:t>
            </w:r>
          </w:p>
          <w:p w14:paraId="12D6CC4D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45241363" w14:textId="144E170B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22.221,75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2FB7" w14:textId="77777777" w:rsidR="007A5672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128,08 %</w:t>
            </w:r>
          </w:p>
          <w:p w14:paraId="67A84B37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1D8ABCC" w14:textId="77777777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12A8">
              <w:rPr>
                <w:rFonts w:ascii="Times New Roman" w:hAnsi="Times New Roman"/>
                <w:color w:val="000000"/>
                <w:sz w:val="24"/>
              </w:rPr>
              <w:t>122,17 %</w:t>
            </w:r>
          </w:p>
          <w:p w14:paraId="06FA8333" w14:textId="77777777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8BAA979" w14:textId="77777777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12A8">
              <w:rPr>
                <w:rFonts w:ascii="Times New Roman" w:hAnsi="Times New Roman"/>
                <w:color w:val="000000"/>
                <w:sz w:val="24"/>
              </w:rPr>
              <w:t>100 %</w:t>
            </w:r>
          </w:p>
          <w:p w14:paraId="42EA96DA" w14:textId="77777777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7599390" w14:textId="4DF7A378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5C12A8">
              <w:rPr>
                <w:rFonts w:ascii="Times New Roman" w:hAnsi="Times New Roman"/>
                <w:color w:val="000000"/>
                <w:sz w:val="24"/>
              </w:rPr>
              <w:lastRenderedPageBreak/>
              <w:t>133,85 %</w:t>
            </w:r>
          </w:p>
        </w:tc>
      </w:tr>
      <w:tr w:rsidR="007A5672" w:rsidRPr="004D6641" w14:paraId="507D4F88" w14:textId="627EC890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221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6AD1" w14:textId="77777777" w:rsidR="007A5672" w:rsidRPr="004D6641" w:rsidRDefault="007A5672" w:rsidP="007A567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građevina, uređaja i predmeta javne namjene</w:t>
            </w:r>
          </w:p>
          <w:p w14:paraId="5574A931" w14:textId="77777777" w:rsidR="007A5672" w:rsidRDefault="007A5672" w:rsidP="007A5672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4.1. Održavanje videonadzora</w:t>
            </w:r>
          </w:p>
          <w:p w14:paraId="75D48A65" w14:textId="778BB1C3" w:rsidR="007A5672" w:rsidRPr="002E3151" w:rsidRDefault="007A5672" w:rsidP="007A5672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4.2. Plin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DAA5" w14:textId="77777777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1.1. Opći  prihodi i primici</w:t>
            </w:r>
          </w:p>
          <w:p w14:paraId="3D6E6DF6" w14:textId="1CE657A5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6.1. Komunaln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a naknada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BB21" w14:textId="77777777" w:rsidR="007A5672" w:rsidRPr="0024013F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5.900,00</w:t>
            </w:r>
          </w:p>
          <w:p w14:paraId="1010960A" w14:textId="77777777" w:rsidR="007A5672" w:rsidRPr="0024013F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758C82F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900,</w:t>
            </w:r>
            <w:r w:rsidRPr="0024013F">
              <w:rPr>
                <w:rFonts w:ascii="Times New Roman" w:hAnsi="Times New Roman"/>
                <w:sz w:val="24"/>
              </w:rPr>
              <w:t>00</w:t>
            </w:r>
          </w:p>
          <w:p w14:paraId="0BC024C3" w14:textId="77777777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0062362B" w14:textId="3BE643B4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AE2F" w14:textId="77777777" w:rsidR="007A5672" w:rsidRPr="00AC4105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5.608,85</w:t>
            </w:r>
          </w:p>
          <w:p w14:paraId="672B0F99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A024834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1.005,16</w:t>
            </w:r>
          </w:p>
          <w:p w14:paraId="25D4122E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5C26EB6" w14:textId="654F148B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4.603,69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6B86" w14:textId="77777777" w:rsidR="007A5672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95,07 %</w:t>
            </w:r>
          </w:p>
          <w:p w14:paraId="758AE512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C21E3CD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111,68 %</w:t>
            </w:r>
          </w:p>
          <w:p w14:paraId="2971F7BF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4E12091" w14:textId="2149BA4E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92,07 %</w:t>
            </w:r>
          </w:p>
        </w:tc>
      </w:tr>
      <w:tr w:rsidR="007A5672" w:rsidRPr="004D6641" w14:paraId="3AAFD9A7" w14:textId="3BAB35DD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F416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D4F0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čistoće javnih površina</w:t>
            </w:r>
          </w:p>
          <w:p w14:paraId="7EEDC690" w14:textId="77777777" w:rsidR="007A5672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Iznošenje i odvoz smeća</w:t>
            </w:r>
          </w:p>
          <w:p w14:paraId="1F608AA6" w14:textId="02E7782E" w:rsidR="007A5672" w:rsidRPr="008513E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Čišćenje i održavanje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AEB1" w14:textId="77777777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  <w:p w14:paraId="205FB4F0" w14:textId="77777777" w:rsidR="007A5672" w:rsidRP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6.1.</w:t>
            </w:r>
          </w:p>
          <w:p w14:paraId="13EB0873" w14:textId="36548683" w:rsidR="007A5672" w:rsidRPr="004D6641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Komunaln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7A5672">
              <w:rPr>
                <w:rFonts w:ascii="Times New Roman" w:hAnsi="Times New Roman"/>
                <w:color w:val="000000" w:themeColor="text1"/>
                <w:sz w:val="24"/>
              </w:rPr>
              <w:t>a naknada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8A20" w14:textId="77777777" w:rsidR="007A5672" w:rsidRPr="0024013F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13F">
              <w:rPr>
                <w:rFonts w:ascii="Times New Roman" w:hAnsi="Times New Roman"/>
                <w:b/>
                <w:bCs/>
                <w:color w:val="000000"/>
                <w:sz w:val="24"/>
              </w:rPr>
              <w:t>17.254,00</w:t>
            </w:r>
          </w:p>
          <w:p w14:paraId="0E18E80D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771D5EC" w14:textId="6273C351" w:rsidR="007A5672" w:rsidRPr="0024013F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13F">
              <w:rPr>
                <w:rFonts w:ascii="Times New Roman" w:hAnsi="Times New Roman"/>
                <w:color w:val="000000"/>
                <w:sz w:val="24"/>
              </w:rPr>
              <w:t>5.400,00</w:t>
            </w:r>
          </w:p>
          <w:p w14:paraId="27629D67" w14:textId="77777777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3C7CD5F" w14:textId="6C8AE43B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4013F">
              <w:rPr>
                <w:rFonts w:ascii="Times New Roman" w:hAnsi="Times New Roman"/>
                <w:color w:val="000000"/>
                <w:sz w:val="24"/>
              </w:rPr>
              <w:t>11.854,00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947" w14:textId="77777777" w:rsidR="007A5672" w:rsidRPr="004660BA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660BA">
              <w:rPr>
                <w:rFonts w:ascii="Times New Roman" w:hAnsi="Times New Roman"/>
                <w:b/>
                <w:bCs/>
                <w:color w:val="000000"/>
                <w:sz w:val="24"/>
              </w:rPr>
              <w:t>51.023,89</w:t>
            </w:r>
          </w:p>
          <w:p w14:paraId="0061EF81" w14:textId="77777777" w:rsidR="007A5672" w:rsidRDefault="007A5672" w:rsidP="007A5672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6DB6FEF" w14:textId="0D3D3689" w:rsidR="007A5672" w:rsidRDefault="007A5672" w:rsidP="007A56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26.362,50</w:t>
            </w:r>
          </w:p>
          <w:p w14:paraId="20BD7BDF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2EB91B23" w14:textId="482DD126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24.661,39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BCA" w14:textId="77777777" w:rsidR="007A5672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295,72 %</w:t>
            </w:r>
          </w:p>
          <w:p w14:paraId="57EC9DF6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EC4FCF2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527,25 %</w:t>
            </w:r>
          </w:p>
          <w:p w14:paraId="34F6158B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23E3B4C" w14:textId="7172CA28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208,04 %</w:t>
            </w:r>
          </w:p>
        </w:tc>
      </w:tr>
      <w:tr w:rsidR="007A5672" w:rsidRPr="004D6641" w14:paraId="7475B5D5" w14:textId="1875AE8D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A627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95BB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javne rasvjete</w:t>
            </w:r>
          </w:p>
          <w:p w14:paraId="734714C7" w14:textId="7777777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Električna energija</w:t>
            </w:r>
          </w:p>
          <w:p w14:paraId="3E391D93" w14:textId="65763E2D" w:rsidR="007A5672" w:rsidRPr="0007168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Održavanje rasvjetnih tijel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EFAB" w14:textId="77777777" w:rsidR="007A5672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93F8247" w14:textId="053FB791" w:rsidR="007A5672" w:rsidRPr="004D6641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A74" w14:textId="77777777" w:rsidR="007A5672" w:rsidRPr="0024013F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50.941,46</w:t>
            </w:r>
          </w:p>
          <w:p w14:paraId="33607A9D" w14:textId="00E12E8A" w:rsidR="007A5672" w:rsidRPr="0024013F" w:rsidRDefault="007A5672" w:rsidP="001900B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28.941,46</w:t>
            </w:r>
          </w:p>
          <w:p w14:paraId="4903639F" w14:textId="174CB4E6" w:rsid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98D" w14:textId="77777777" w:rsidR="007A5672" w:rsidRPr="000A408B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A408B">
              <w:rPr>
                <w:rFonts w:ascii="Times New Roman" w:hAnsi="Times New Roman"/>
                <w:b/>
                <w:bCs/>
                <w:color w:val="000000"/>
                <w:sz w:val="24"/>
              </w:rPr>
              <w:t>45.902,31</w:t>
            </w:r>
          </w:p>
          <w:p w14:paraId="37A989CC" w14:textId="0DEC34E6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23.795,08</w:t>
            </w:r>
          </w:p>
          <w:p w14:paraId="1A9BC604" w14:textId="7E182F72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22.107,23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0D6" w14:textId="77777777" w:rsidR="007A5672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90,11 %</w:t>
            </w:r>
          </w:p>
          <w:p w14:paraId="519246D9" w14:textId="77777777" w:rsid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82,22 %</w:t>
            </w:r>
          </w:p>
          <w:p w14:paraId="75B605D3" w14:textId="429A1C86" w:rsidR="005C12A8" w:rsidRPr="005C12A8" w:rsidRDefault="005C12A8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100,49 %</w:t>
            </w:r>
          </w:p>
        </w:tc>
      </w:tr>
      <w:tr w:rsidR="007A5672" w:rsidRPr="004D6641" w14:paraId="440A0AE2" w14:textId="630A6F1B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96A0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67D9" w14:textId="7341CDD0" w:rsidR="007A5672" w:rsidRPr="004D6641" w:rsidRDefault="007A5672" w:rsidP="007A5672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71E81">
              <w:rPr>
                <w:rFonts w:ascii="Times New Roman" w:hAnsi="Times New Roman"/>
                <w:b/>
                <w:bCs/>
                <w:sz w:val="24"/>
                <w:szCs w:val="28"/>
              </w:rPr>
              <w:t>Usluge nasipanja i održavanja poljskih puteva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9CA4" w14:textId="73234013" w:rsidR="007A5672" w:rsidRPr="00A71F6A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7E00" w14:textId="0B29B9CF" w:rsidR="007A5672" w:rsidRP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180.000,00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695" w14:textId="77777777" w:rsidR="007A5672" w:rsidRPr="007A5672" w:rsidRDefault="007A5672" w:rsidP="007A5672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142.950,54</w:t>
            </w:r>
          </w:p>
          <w:p w14:paraId="07EEEC75" w14:textId="5AC9F77D" w:rsidR="007A5672" w:rsidRP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79A" w14:textId="57511748" w:rsidR="007A5672" w:rsidRDefault="0097427D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79,42 %</w:t>
            </w:r>
          </w:p>
        </w:tc>
      </w:tr>
      <w:tr w:rsidR="007A5672" w:rsidRPr="004D6641" w14:paraId="21C9E678" w14:textId="3A42CBCA" w:rsidTr="007A567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48A2" w14:textId="77777777" w:rsidR="007A5672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4219" w14:textId="027854C7" w:rsidR="007A5672" w:rsidRPr="004D6641" w:rsidRDefault="007A5672" w:rsidP="007A5672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groblja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8B5B" w14:textId="7673BFA9" w:rsidR="007A5672" w:rsidRP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6.1. Komunaln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A5672">
              <w:rPr>
                <w:rFonts w:ascii="Times New Roman" w:hAnsi="Times New Roman"/>
                <w:color w:val="000000"/>
                <w:sz w:val="24"/>
              </w:rPr>
              <w:t>a naknada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C3D" w14:textId="5CC060EC" w:rsidR="007A5672" w:rsidRPr="007A5672" w:rsidRDefault="007A5672" w:rsidP="001900B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4E3" w14:textId="1E0410D8" w:rsidR="007A5672" w:rsidRP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5672">
              <w:rPr>
                <w:rFonts w:ascii="Times New Roman" w:hAnsi="Times New Roman"/>
                <w:color w:val="000000"/>
                <w:sz w:val="24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ABE" w14:textId="30AADD1A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100 %</w:t>
            </w:r>
          </w:p>
        </w:tc>
      </w:tr>
      <w:tr w:rsidR="007A5672" w:rsidRPr="004D6641" w14:paraId="75A6A242" w14:textId="60BEA400" w:rsidTr="00C75B49">
        <w:trPr>
          <w:trHeight w:val="7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F1E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99B5D36" w14:textId="43C17FD2" w:rsidR="007A5672" w:rsidRPr="004D6641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A5CD" w14:textId="77777777" w:rsidR="007A5672" w:rsidRPr="004D6641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389CB703" w14:textId="77777777" w:rsidR="007A5672" w:rsidRPr="004D6641" w:rsidRDefault="007A5672" w:rsidP="007A56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0E3A8255" w14:textId="77777777" w:rsidR="007A5672" w:rsidRPr="004D6641" w:rsidRDefault="007A5672" w:rsidP="007A5672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0AF" w14:textId="77777777" w:rsidR="007A5672" w:rsidRPr="0024013F" w:rsidRDefault="007A5672" w:rsidP="007A5672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B605387" w14:textId="77777777" w:rsidR="007A5672" w:rsidRPr="0024013F" w:rsidRDefault="007A5672" w:rsidP="007A5672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350.443,46</w:t>
            </w:r>
          </w:p>
          <w:p w14:paraId="03A93842" w14:textId="5571432D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6B55" w14:textId="77777777" w:rsidR="007A5672" w:rsidRDefault="007A5672" w:rsidP="007A5672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A3990FF" w14:textId="6DBB8C0B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660BA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57.232,77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F4F" w14:textId="77777777" w:rsidR="007A5672" w:rsidRDefault="007A5672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CA6910F" w14:textId="3A4A05A3" w:rsidR="007A5672" w:rsidRDefault="0097427D" w:rsidP="007A567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101,94 %</w:t>
            </w:r>
          </w:p>
        </w:tc>
      </w:tr>
    </w:tbl>
    <w:p w14:paraId="70C779E1" w14:textId="2F9B9138" w:rsidR="00FA68E0" w:rsidRDefault="00FA68E0" w:rsidP="00767C73">
      <w:pPr>
        <w:rPr>
          <w:rFonts w:ascii="Times New Roman" w:hAnsi="Times New Roman"/>
          <w:sz w:val="24"/>
        </w:rPr>
      </w:pPr>
    </w:p>
    <w:p w14:paraId="746F6D3D" w14:textId="7F9C50A4" w:rsidR="00F90819" w:rsidRPr="004849D9" w:rsidRDefault="00F90819" w:rsidP="00F90819">
      <w:pPr>
        <w:pStyle w:val="Uvuenotijeloteksta"/>
        <w:ind w:left="0"/>
        <w:jc w:val="both"/>
        <w:rPr>
          <w:szCs w:val="24"/>
          <w:lang w:val="hr-HR"/>
        </w:rPr>
      </w:pPr>
      <w:r w:rsidRPr="004849D9">
        <w:rPr>
          <w:szCs w:val="24"/>
          <w:lang w:val="hr-HR"/>
        </w:rPr>
        <w:t>Ukupna sredstva utrošena za izvršenje Programa za 202</w:t>
      </w:r>
      <w:r w:rsidR="00534F5B" w:rsidRPr="004849D9">
        <w:rPr>
          <w:szCs w:val="24"/>
          <w:lang w:val="hr-HR"/>
        </w:rPr>
        <w:t>3</w:t>
      </w:r>
      <w:r w:rsidRPr="004849D9">
        <w:rPr>
          <w:szCs w:val="24"/>
          <w:lang w:val="hr-HR"/>
        </w:rPr>
        <w:t xml:space="preserve">. godinu iznose: </w:t>
      </w:r>
      <w:r w:rsidR="007A5672" w:rsidRPr="004849D9">
        <w:rPr>
          <w:szCs w:val="24"/>
          <w:lang w:val="hr-HR"/>
        </w:rPr>
        <w:t>357.232,77</w:t>
      </w:r>
      <w:r w:rsidRPr="004849D9">
        <w:rPr>
          <w:szCs w:val="24"/>
          <w:lang w:val="hr-HR"/>
        </w:rPr>
        <w:t xml:space="preserve"> eura što je </w:t>
      </w:r>
      <w:r w:rsidR="0097427D" w:rsidRPr="004849D9">
        <w:rPr>
          <w:szCs w:val="24"/>
          <w:lang w:val="hr-HR"/>
        </w:rPr>
        <w:t xml:space="preserve">101, 94 </w:t>
      </w:r>
      <w:r w:rsidRPr="004849D9">
        <w:rPr>
          <w:szCs w:val="24"/>
          <w:lang w:val="hr-HR"/>
        </w:rPr>
        <w:t>% od ukupno planiranih sredstava</w:t>
      </w:r>
      <w:r w:rsidR="0097427D" w:rsidRPr="004849D9">
        <w:rPr>
          <w:szCs w:val="24"/>
          <w:lang w:val="hr-HR"/>
        </w:rPr>
        <w:t>, što je dobar pokazatelj da su radovi, robe i usluge dobro planirani u navedenoj proračunskoj godini.</w:t>
      </w:r>
    </w:p>
    <w:p w14:paraId="2A3E797B" w14:textId="77777777" w:rsidR="00534F5B" w:rsidRPr="004849D9" w:rsidRDefault="00534F5B" w:rsidP="00F90819">
      <w:pPr>
        <w:pStyle w:val="Uvuenotijeloteksta"/>
        <w:ind w:left="0"/>
        <w:jc w:val="both"/>
        <w:rPr>
          <w:color w:val="FF0000"/>
          <w:szCs w:val="24"/>
          <w:lang w:val="hr-HR"/>
        </w:rPr>
      </w:pPr>
    </w:p>
    <w:p w14:paraId="7616512F" w14:textId="77777777" w:rsidR="004849D9" w:rsidRDefault="004849D9" w:rsidP="004849D9">
      <w:pPr>
        <w:pStyle w:val="Paragraf11"/>
        <w:spacing w:before="0" w:after="0"/>
        <w:ind w:firstLine="0"/>
        <w:jc w:val="center"/>
        <w:rPr>
          <w:rFonts w:ascii="Book Antiqua" w:hAnsi="Book Antiqua"/>
          <w:b/>
          <w:bCs/>
          <w:szCs w:val="24"/>
        </w:rPr>
      </w:pPr>
    </w:p>
    <w:p w14:paraId="09A7C0E3" w14:textId="77777777" w:rsidR="004849D9" w:rsidRDefault="004849D9" w:rsidP="004849D9">
      <w:pPr>
        <w:pStyle w:val="Paragraf11"/>
        <w:spacing w:before="0" w:after="0"/>
        <w:ind w:firstLine="0"/>
        <w:jc w:val="center"/>
        <w:rPr>
          <w:rFonts w:ascii="Book Antiqua" w:hAnsi="Book Antiqua"/>
          <w:b/>
          <w:bCs/>
          <w:szCs w:val="24"/>
        </w:rPr>
      </w:pPr>
    </w:p>
    <w:p w14:paraId="4F6ED406" w14:textId="51356D1D" w:rsidR="00534F5B" w:rsidRPr="004849D9" w:rsidRDefault="004849D9" w:rsidP="004849D9">
      <w:pPr>
        <w:pStyle w:val="Paragraf11"/>
        <w:spacing w:before="0" w:after="0"/>
        <w:ind w:firstLine="0"/>
        <w:jc w:val="center"/>
        <w:rPr>
          <w:rFonts w:ascii="Book Antiqua" w:hAnsi="Book Antiqua"/>
          <w:b/>
          <w:bCs/>
          <w:szCs w:val="24"/>
        </w:rPr>
      </w:pPr>
      <w:r w:rsidRPr="004849D9">
        <w:rPr>
          <w:rFonts w:ascii="Book Antiqua" w:hAnsi="Book Antiqua"/>
          <w:b/>
          <w:bCs/>
          <w:szCs w:val="24"/>
        </w:rPr>
        <w:t>Članak 2.</w:t>
      </w:r>
    </w:p>
    <w:p w14:paraId="530D2193" w14:textId="15117311" w:rsidR="00534F5B" w:rsidRPr="001900B6" w:rsidRDefault="00534F5B" w:rsidP="00534F5B">
      <w:pPr>
        <w:pStyle w:val="Paragraf11"/>
        <w:spacing w:before="0" w:after="0"/>
        <w:ind w:firstLine="709"/>
        <w:rPr>
          <w:szCs w:val="24"/>
        </w:rPr>
      </w:pPr>
      <w:r w:rsidRPr="001900B6">
        <w:rPr>
          <w:szCs w:val="24"/>
        </w:rPr>
        <w:t>Sredstva potrebna za ostvarivanje radova i usluga za potrebe održavanja komunalne infrastrukture u 2023. godini, izvršena</w:t>
      </w:r>
      <w:r w:rsidR="005C12A8" w:rsidRPr="001900B6">
        <w:rPr>
          <w:szCs w:val="24"/>
        </w:rPr>
        <w:t xml:space="preserve"> su</w:t>
      </w:r>
      <w:r w:rsidRPr="001900B6">
        <w:rPr>
          <w:szCs w:val="24"/>
        </w:rPr>
        <w:t xml:space="preserve"> u članku 1. stavku 1. ovog programa kako slijedi:</w:t>
      </w:r>
    </w:p>
    <w:p w14:paraId="012F306B" w14:textId="77777777" w:rsidR="004849D9" w:rsidRPr="001900B6" w:rsidRDefault="004849D9" w:rsidP="00534F5B">
      <w:pPr>
        <w:pStyle w:val="Paragraf11"/>
        <w:spacing w:before="0" w:after="0"/>
        <w:ind w:firstLine="709"/>
        <w:rPr>
          <w:szCs w:val="24"/>
        </w:rPr>
      </w:pPr>
    </w:p>
    <w:tbl>
      <w:tblPr>
        <w:tblpPr w:leftFromText="180" w:rightFromText="180" w:vertAnchor="text" w:tblpY="1"/>
        <w:tblOverlap w:val="never"/>
        <w:tblW w:w="9267" w:type="dxa"/>
        <w:tblLayout w:type="fixed"/>
        <w:tblLook w:val="04A0" w:firstRow="1" w:lastRow="0" w:firstColumn="1" w:lastColumn="0" w:noHBand="0" w:noVBand="1"/>
      </w:tblPr>
      <w:tblGrid>
        <w:gridCol w:w="3660"/>
        <w:gridCol w:w="1869"/>
        <w:gridCol w:w="1869"/>
        <w:gridCol w:w="1869"/>
      </w:tblGrid>
      <w:tr w:rsidR="00534F5B" w:rsidRPr="001900B6" w14:paraId="1E8D44A0" w14:textId="77777777" w:rsidTr="00534F5B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DF1CC" w14:textId="77777777" w:rsidR="00534F5B" w:rsidRPr="001900B6" w:rsidRDefault="00534F5B" w:rsidP="007B1E6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IZVOR FINANCIRANJA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0071" w14:textId="4080FD28" w:rsidR="00534F5B" w:rsidRPr="001900B6" w:rsidRDefault="00534F5B" w:rsidP="00534F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>Planirano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7C705" w14:textId="71829BB5" w:rsidR="00534F5B" w:rsidRPr="001900B6" w:rsidRDefault="00534F5B" w:rsidP="00534F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>Ostvareno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AC7BC" w14:textId="641C5F06" w:rsidR="00534F5B" w:rsidRPr="001900B6" w:rsidRDefault="00534F5B" w:rsidP="00534F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>Realizacija %</w:t>
            </w:r>
          </w:p>
        </w:tc>
      </w:tr>
      <w:tr w:rsidR="00534F5B" w:rsidRPr="001900B6" w14:paraId="3BDD00E7" w14:textId="77777777" w:rsidTr="00534F5B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C8E72FC" w14:textId="77777777" w:rsidR="00534F5B" w:rsidRPr="001900B6" w:rsidRDefault="00534F5B" w:rsidP="007B1E6D">
            <w:pPr>
              <w:jc w:val="right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Pomoći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6FDE049C" w14:textId="3A9C5E66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256.441,46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363D76C" w14:textId="26AC2089" w:rsidR="00534F5B" w:rsidRPr="001900B6" w:rsidRDefault="00534F5B" w:rsidP="0097427D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263.354,53</w:t>
            </w:r>
            <w:r w:rsidR="005C12A8"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 xml:space="preserve">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84C22BA" w14:textId="4B916847" w:rsidR="00534F5B" w:rsidRPr="001900B6" w:rsidRDefault="0097427D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102,70 %</w:t>
            </w:r>
          </w:p>
        </w:tc>
      </w:tr>
      <w:tr w:rsidR="00534F5B" w:rsidRPr="001900B6" w14:paraId="22FB7B53" w14:textId="77777777" w:rsidTr="00534F5B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87874C3" w14:textId="77777777" w:rsidR="00534F5B" w:rsidRPr="001900B6" w:rsidRDefault="00534F5B" w:rsidP="007B1E6D">
            <w:pPr>
              <w:jc w:val="right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Opći prihodi i primici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0242453" w14:textId="77777777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5.000,00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5924291" w14:textId="732325D2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4.603,69</w:t>
            </w:r>
            <w:r w:rsidR="005C12A8"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 xml:space="preserve">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07109A48" w14:textId="009F0886" w:rsidR="00534F5B" w:rsidRPr="001900B6" w:rsidRDefault="0097427D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92,07 %</w:t>
            </w:r>
          </w:p>
        </w:tc>
      </w:tr>
      <w:tr w:rsidR="00534F5B" w:rsidRPr="001900B6" w14:paraId="068A0B64" w14:textId="77777777" w:rsidTr="00534F5B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4B6D75A" w14:textId="77777777" w:rsidR="00534F5B" w:rsidRPr="001900B6" w:rsidRDefault="00534F5B" w:rsidP="007B1E6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Komunalna naknada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5705404" w14:textId="77777777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89.002,00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153D966" w14:textId="3D76BEED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89.274,55</w:t>
            </w:r>
            <w:r w:rsidR="005C12A8"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 xml:space="preserve">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C7DD85" w14:textId="37865DFF" w:rsidR="00534F5B" w:rsidRPr="001900B6" w:rsidRDefault="0097427D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100,31 %</w:t>
            </w:r>
          </w:p>
        </w:tc>
      </w:tr>
      <w:tr w:rsidR="00534F5B" w:rsidRPr="001900B6" w14:paraId="0046AF94" w14:textId="77777777" w:rsidTr="00534F5B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73F8482D" w14:textId="254B3C37" w:rsidR="00534F5B" w:rsidRPr="001900B6" w:rsidRDefault="005C12A8" w:rsidP="00534F5B">
            <w:pPr>
              <w:jc w:val="right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SVE</w:t>
            </w:r>
            <w:r w:rsidR="00534F5B"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UKUPNO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16F5DB2A" w14:textId="47D16E6D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>350.443,46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70E594A0" w14:textId="65AFD351" w:rsidR="00534F5B" w:rsidRPr="001900B6" w:rsidRDefault="00534F5B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>357.232,77</w:t>
            </w:r>
            <w:r w:rsidR="005C12A8" w:rsidRPr="001900B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eura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3283AB12" w14:textId="2D682FF0" w:rsidR="00534F5B" w:rsidRPr="001900B6" w:rsidRDefault="0097427D" w:rsidP="00534F5B">
            <w:pPr>
              <w:jc w:val="center"/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</w:pPr>
            <w:r w:rsidRPr="001900B6">
              <w:rPr>
                <w:rFonts w:ascii="Times New Roman" w:eastAsia="Book Antiqua" w:hAnsi="Times New Roman"/>
                <w:b/>
                <w:bCs/>
                <w:sz w:val="24"/>
                <w:szCs w:val="28"/>
              </w:rPr>
              <w:t>101,94 %</w:t>
            </w:r>
          </w:p>
        </w:tc>
      </w:tr>
    </w:tbl>
    <w:p w14:paraId="290C2C52" w14:textId="77777777" w:rsidR="00534F5B" w:rsidRDefault="00534F5B" w:rsidP="00F90819">
      <w:pPr>
        <w:pStyle w:val="Uvuenotijeloteksta"/>
        <w:ind w:left="0"/>
        <w:jc w:val="both"/>
        <w:rPr>
          <w:sz w:val="22"/>
          <w:szCs w:val="22"/>
          <w:lang w:val="hr-HR"/>
        </w:rPr>
      </w:pPr>
    </w:p>
    <w:p w14:paraId="71BEC00F" w14:textId="77777777" w:rsidR="00F90819" w:rsidRDefault="00F90819" w:rsidP="00F90819">
      <w:pPr>
        <w:tabs>
          <w:tab w:val="left" w:pos="2552"/>
        </w:tabs>
        <w:rPr>
          <w:b/>
          <w:bCs/>
        </w:rPr>
      </w:pPr>
    </w:p>
    <w:p w14:paraId="2C7BCDDE" w14:textId="77777777" w:rsidR="004849D9" w:rsidRDefault="004849D9" w:rsidP="00F90819">
      <w:pPr>
        <w:tabs>
          <w:tab w:val="left" w:pos="2552"/>
        </w:tabs>
        <w:rPr>
          <w:b/>
          <w:bCs/>
        </w:rPr>
      </w:pPr>
    </w:p>
    <w:p w14:paraId="4BFDAEDE" w14:textId="77777777" w:rsidR="004849D9" w:rsidRDefault="004849D9" w:rsidP="00F90819">
      <w:pPr>
        <w:tabs>
          <w:tab w:val="left" w:pos="2552"/>
        </w:tabs>
        <w:jc w:val="both"/>
        <w:rPr>
          <w:b/>
          <w:bCs/>
        </w:rPr>
      </w:pPr>
    </w:p>
    <w:p w14:paraId="5A50069B" w14:textId="77777777" w:rsidR="001900B6" w:rsidRDefault="001900B6" w:rsidP="00F90819">
      <w:pPr>
        <w:tabs>
          <w:tab w:val="left" w:pos="2552"/>
        </w:tabs>
        <w:jc w:val="both"/>
        <w:rPr>
          <w:b/>
          <w:bCs/>
        </w:rPr>
      </w:pPr>
    </w:p>
    <w:p w14:paraId="6154C07E" w14:textId="0A61260E" w:rsidR="0097427D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Zaključno: </w:t>
      </w:r>
      <w:r w:rsidR="0097427D">
        <w:rPr>
          <w:rFonts w:ascii="Times New Roman" w:hAnsi="Times New Roman"/>
          <w:sz w:val="24"/>
          <w:szCs w:val="28"/>
        </w:rPr>
        <w:t xml:space="preserve">skoro pa sve </w:t>
      </w:r>
      <w:r>
        <w:rPr>
          <w:rFonts w:ascii="Times New Roman" w:hAnsi="Times New Roman"/>
          <w:sz w:val="24"/>
          <w:szCs w:val="28"/>
        </w:rPr>
        <w:t>stavke su unutar planiranog te nema previše odstupanja, osim u točk</w:t>
      </w:r>
      <w:r w:rsidR="0097427D">
        <w:rPr>
          <w:rFonts w:ascii="Times New Roman" w:hAnsi="Times New Roman"/>
          <w:sz w:val="24"/>
          <w:szCs w:val="28"/>
        </w:rPr>
        <w:t>ama kako slijedi:</w:t>
      </w:r>
    </w:p>
    <w:p w14:paraId="323665AC" w14:textId="77777777" w:rsidR="0097427D" w:rsidRDefault="0097427D" w:rsidP="0097427D">
      <w:pPr>
        <w:pStyle w:val="Odlomakpopisa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 w:rsidRPr="0097427D">
        <w:rPr>
          <w:rFonts w:ascii="Times New Roman" w:hAnsi="Times New Roman"/>
          <w:sz w:val="24"/>
          <w:szCs w:val="28"/>
        </w:rPr>
        <w:t>Održavanje nerazvrstanih cesta - 1.1. Sanacija pukotina na nerazvrstanim cestama: do odstupanja je došlo prilikom završetka radova na dvorani te prilikom projektiranja iste nisu bili predviđeno asfaltiranje ceste pokraj dvorane, kao i sređivanje parking mjesta pokraj iste.</w:t>
      </w:r>
    </w:p>
    <w:p w14:paraId="4C371D25" w14:textId="77777777" w:rsidR="001900B6" w:rsidRDefault="001900B6" w:rsidP="001900B6">
      <w:pPr>
        <w:pStyle w:val="Odlomakpopisa"/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</w:p>
    <w:p w14:paraId="44D190CE" w14:textId="7AFC08A5" w:rsidR="0097427D" w:rsidRPr="004849D9" w:rsidRDefault="0097427D" w:rsidP="0097427D">
      <w:pPr>
        <w:pStyle w:val="Odlomakpopisa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 w:rsidRPr="0097427D">
        <w:rPr>
          <w:rFonts w:ascii="Times New Roman" w:hAnsi="Times New Roman"/>
          <w:color w:val="000000"/>
          <w:sz w:val="24"/>
        </w:rPr>
        <w:t xml:space="preserve">Održavanje javnih zelenih površina </w:t>
      </w:r>
      <w:r>
        <w:rPr>
          <w:rFonts w:ascii="Times New Roman" w:hAnsi="Times New Roman"/>
          <w:color w:val="000000"/>
          <w:sz w:val="24"/>
        </w:rPr>
        <w:t>–</w:t>
      </w:r>
      <w:r w:rsidRPr="0097427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3.1. </w:t>
      </w:r>
      <w:r w:rsidRPr="0097427D">
        <w:rPr>
          <w:rFonts w:ascii="Times New Roman" w:hAnsi="Times New Roman"/>
          <w:color w:val="000000"/>
          <w:sz w:val="24"/>
        </w:rPr>
        <w:t>košnja zelenih površina</w:t>
      </w:r>
      <w:r w:rsidR="004849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ovdje je došlo do prekoračenja osiguranih sredstava zbog učestale košnje tijekom cijele 2023. godine i kišne godine ali i sređivanja javnih zelenih površina nakon olujnog nevremena u srpnju iste godine</w:t>
      </w:r>
      <w:r w:rsidR="004849D9">
        <w:rPr>
          <w:rFonts w:ascii="Times New Roman" w:hAnsi="Times New Roman"/>
          <w:color w:val="000000" w:themeColor="text1"/>
          <w:sz w:val="24"/>
        </w:rPr>
        <w:t>.</w:t>
      </w:r>
    </w:p>
    <w:p w14:paraId="7F9FE131" w14:textId="65704219" w:rsidR="004849D9" w:rsidRDefault="004849D9" w:rsidP="004849D9">
      <w:pPr>
        <w:pStyle w:val="Odlomakpopisa"/>
        <w:tabs>
          <w:tab w:val="left" w:pos="2552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</w:t>
      </w:r>
      <w:r w:rsidRPr="004849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</w:t>
      </w:r>
      <w:r w:rsidRPr="004849D9">
        <w:rPr>
          <w:rFonts w:ascii="Times New Roman" w:hAnsi="Times New Roman"/>
          <w:color w:val="000000"/>
          <w:sz w:val="24"/>
        </w:rPr>
        <w:t>eratizacija i dezinsekcij</w:t>
      </w:r>
      <w:r>
        <w:rPr>
          <w:rFonts w:ascii="Times New Roman" w:hAnsi="Times New Roman"/>
          <w:color w:val="000000"/>
          <w:sz w:val="24"/>
        </w:rPr>
        <w:t>a – odrađena je još jedna deratizacija i dezinsekcija na kraju godine koja nije bila planirana, i iz toga razloga je došlo do prekoračenja planiranih sredstava.</w:t>
      </w:r>
    </w:p>
    <w:p w14:paraId="2F3724C6" w14:textId="41FF4ABF" w:rsidR="004849D9" w:rsidRDefault="004849D9" w:rsidP="004849D9">
      <w:pPr>
        <w:tabs>
          <w:tab w:val="left" w:pos="2552"/>
        </w:tabs>
        <w:jc w:val="both"/>
        <w:rPr>
          <w:rFonts w:ascii="Times New Roman" w:hAnsi="Times New Roman"/>
          <w:color w:val="000000"/>
          <w:sz w:val="24"/>
        </w:rPr>
      </w:pPr>
    </w:p>
    <w:p w14:paraId="21B321B0" w14:textId="13E709E9" w:rsidR="004849D9" w:rsidRDefault="004849D9" w:rsidP="004849D9">
      <w:pPr>
        <w:pStyle w:val="Odlomakpopisa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/>
          <w:color w:val="000000"/>
          <w:sz w:val="24"/>
        </w:rPr>
      </w:pPr>
      <w:r w:rsidRPr="004849D9">
        <w:rPr>
          <w:rFonts w:ascii="Times New Roman" w:hAnsi="Times New Roman"/>
          <w:color w:val="000000"/>
          <w:sz w:val="24"/>
        </w:rPr>
        <w:t>Održavanje građevina, uređaja i predmeta javne namjene</w:t>
      </w:r>
      <w:r>
        <w:rPr>
          <w:rFonts w:ascii="Times New Roman" w:hAnsi="Times New Roman"/>
          <w:color w:val="000000"/>
          <w:sz w:val="24"/>
        </w:rPr>
        <w:t xml:space="preserve"> - </w:t>
      </w:r>
      <w:r w:rsidRPr="004849D9">
        <w:rPr>
          <w:rFonts w:ascii="Times New Roman" w:hAnsi="Times New Roman"/>
          <w:color w:val="000000"/>
          <w:sz w:val="24"/>
        </w:rPr>
        <w:t>4.1. Održavanje videonadzora</w:t>
      </w:r>
      <w:r>
        <w:rPr>
          <w:rFonts w:ascii="Times New Roman" w:hAnsi="Times New Roman"/>
          <w:color w:val="000000"/>
          <w:sz w:val="24"/>
        </w:rPr>
        <w:t xml:space="preserve"> ovdje je došlo do povećanja cijene opreme stoga je došlo do prekoračenja planiranih sredstava.</w:t>
      </w:r>
    </w:p>
    <w:p w14:paraId="0E788150" w14:textId="77777777" w:rsidR="004849D9" w:rsidRDefault="004849D9" w:rsidP="004849D9">
      <w:pPr>
        <w:tabs>
          <w:tab w:val="left" w:pos="2552"/>
        </w:tabs>
        <w:ind w:left="360"/>
        <w:jc w:val="both"/>
        <w:rPr>
          <w:rFonts w:ascii="Times New Roman" w:hAnsi="Times New Roman"/>
          <w:color w:val="000000"/>
          <w:sz w:val="24"/>
        </w:rPr>
      </w:pPr>
    </w:p>
    <w:p w14:paraId="2E709FBB" w14:textId="3F9A0FF0" w:rsidR="004849D9" w:rsidRPr="004849D9" w:rsidRDefault="004849D9" w:rsidP="004849D9">
      <w:pPr>
        <w:pStyle w:val="Odlomakpopisa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/>
          <w:color w:val="000000"/>
          <w:sz w:val="24"/>
        </w:rPr>
      </w:pPr>
      <w:r w:rsidRPr="004849D9">
        <w:rPr>
          <w:rFonts w:ascii="Times New Roman" w:hAnsi="Times New Roman"/>
          <w:color w:val="000000"/>
          <w:sz w:val="24"/>
        </w:rPr>
        <w:t>Održavanje čistoće javnih površina</w:t>
      </w:r>
      <w:r>
        <w:rPr>
          <w:rFonts w:ascii="Times New Roman" w:hAnsi="Times New Roman"/>
          <w:color w:val="000000"/>
          <w:sz w:val="24"/>
        </w:rPr>
        <w:t xml:space="preserve"> - </w:t>
      </w:r>
      <w:r w:rsidRPr="004849D9">
        <w:rPr>
          <w:rFonts w:ascii="Times New Roman" w:hAnsi="Times New Roman"/>
          <w:color w:val="000000"/>
          <w:sz w:val="24"/>
        </w:rPr>
        <w:t>5.1. Iznošenje i odvoz smeća</w:t>
      </w:r>
      <w:r>
        <w:rPr>
          <w:rFonts w:ascii="Times New Roman" w:hAnsi="Times New Roman"/>
          <w:color w:val="000000"/>
          <w:sz w:val="24"/>
        </w:rPr>
        <w:t xml:space="preserve"> i </w:t>
      </w:r>
      <w:r w:rsidRPr="004849D9">
        <w:rPr>
          <w:rFonts w:ascii="Times New Roman" w:hAnsi="Times New Roman"/>
          <w:color w:val="000000"/>
          <w:sz w:val="24"/>
        </w:rPr>
        <w:t>5.2. Čišćenje i održavanje</w:t>
      </w:r>
      <w:r>
        <w:rPr>
          <w:rFonts w:ascii="Times New Roman" w:hAnsi="Times New Roman"/>
          <w:color w:val="000000"/>
          <w:sz w:val="24"/>
        </w:rPr>
        <w:t xml:space="preserve"> kod ovih stavki je došlo do najvećeg povećavanja sredstava ali i do najvećeg prekoračenja financijskih planiranih sredstava iz razloga što je Općina Babina Greda sporazumno raskinula koncesiju sakupljanja i odvoza komunalnog otpada na području Općine Babina Greda, te u vremenu dok je novi isporučitelj usluge se organizirao na terenu i dok su riješeni i sklopljeni ugovori, općina je financirala odvoz komunalnog otpada svim mještanima u vremenu od rujna do prosinca 2023. godine, kao i sanaciju cijelog otpada na reciklažnom dvorištu. Što se tiče prekoračenja na stavkama čišćenje i održavanje također uzrok istoga je olujno nevrijeme nakon kojega i danas još nije sva šteta sanirana.</w:t>
      </w:r>
    </w:p>
    <w:p w14:paraId="620482F2" w14:textId="62206E74" w:rsidR="00F90819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</w:p>
    <w:p w14:paraId="113A519A" w14:textId="77777777" w:rsidR="00F90819" w:rsidRPr="00B07894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</w:p>
    <w:p w14:paraId="15214055" w14:textId="09EB3287" w:rsidR="00F90819" w:rsidRPr="004849D9" w:rsidRDefault="00F90819" w:rsidP="00F9081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</w:rPr>
      </w:pPr>
      <w:r w:rsidRPr="004849D9">
        <w:rPr>
          <w:rFonts w:ascii="Times New Roman" w:hAnsi="Times New Roman"/>
          <w:b/>
          <w:bCs/>
          <w:sz w:val="24"/>
        </w:rPr>
        <w:t xml:space="preserve">Članak </w:t>
      </w:r>
      <w:r w:rsidR="004849D9">
        <w:rPr>
          <w:rFonts w:ascii="Times New Roman" w:hAnsi="Times New Roman"/>
          <w:b/>
          <w:bCs/>
          <w:sz w:val="24"/>
        </w:rPr>
        <w:t>3</w:t>
      </w:r>
      <w:r w:rsidRPr="004849D9">
        <w:rPr>
          <w:rFonts w:ascii="Times New Roman" w:hAnsi="Times New Roman"/>
          <w:b/>
          <w:bCs/>
          <w:sz w:val="24"/>
        </w:rPr>
        <w:t>.</w:t>
      </w:r>
    </w:p>
    <w:p w14:paraId="37ADBA05" w14:textId="77777777" w:rsidR="00F90819" w:rsidRPr="004849D9" w:rsidRDefault="00F90819" w:rsidP="00F90819">
      <w:pPr>
        <w:pStyle w:val="Tijeloteksta21"/>
        <w:rPr>
          <w:szCs w:val="24"/>
          <w:lang w:val="hr-HR"/>
        </w:rPr>
      </w:pPr>
    </w:p>
    <w:p w14:paraId="34C78F38" w14:textId="7BBF9E4D" w:rsidR="00F90819" w:rsidRPr="004849D9" w:rsidRDefault="00534F5B" w:rsidP="00534F5B">
      <w:pPr>
        <w:ind w:firstLine="708"/>
        <w:rPr>
          <w:b/>
          <w:sz w:val="24"/>
        </w:rPr>
      </w:pPr>
      <w:r w:rsidRPr="004849D9">
        <w:rPr>
          <w:rFonts w:ascii="Times New Roman" w:hAnsi="Times New Roman"/>
          <w:bCs/>
          <w:sz w:val="24"/>
        </w:rPr>
        <w:t>Ovaj Program stupa na snagu osmog (8) dana od dana objave u "Službenom vjesniku" Vukovarsko-srijemske županije.</w:t>
      </w:r>
    </w:p>
    <w:p w14:paraId="6DF99DD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58FE1B" w14:textId="77777777" w:rsidR="00AC728F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14:paraId="77A73F46" w14:textId="77777777" w:rsidR="00AC728F" w:rsidRDefault="00AC728F" w:rsidP="001825F5">
      <w:pPr>
        <w:rPr>
          <w:rFonts w:ascii="Times New Roman" w:hAnsi="Times New Roman"/>
          <w:sz w:val="24"/>
        </w:rPr>
      </w:pPr>
    </w:p>
    <w:p w14:paraId="57368908" w14:textId="77777777" w:rsidR="001900B6" w:rsidRDefault="001900B6" w:rsidP="001825F5">
      <w:pPr>
        <w:rPr>
          <w:rFonts w:ascii="Times New Roman" w:hAnsi="Times New Roman"/>
          <w:sz w:val="24"/>
        </w:rPr>
      </w:pPr>
    </w:p>
    <w:p w14:paraId="1C29DECF" w14:textId="167955AF" w:rsidR="001825F5" w:rsidRDefault="00AC728F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1825F5">
        <w:rPr>
          <w:rFonts w:ascii="Times New Roman" w:hAnsi="Times New Roman"/>
          <w:sz w:val="24"/>
        </w:rPr>
        <w:t xml:space="preserve">                             Predsjednik                                                                                                                                                                         </w:t>
      </w:r>
    </w:p>
    <w:p w14:paraId="0D55759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228D7CF3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8FF2E40" w14:textId="38D0D97A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Tomo Đaković</w:t>
      </w:r>
    </w:p>
    <w:p w14:paraId="609E1B06" w14:textId="77777777" w:rsidR="001825F5" w:rsidRDefault="001825F5" w:rsidP="001825F5"/>
    <w:p w14:paraId="2C7FA3DA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3C275824" w14:textId="77777777" w:rsidR="00046038" w:rsidRPr="002126F8" w:rsidRDefault="00046038">
      <w:pPr>
        <w:rPr>
          <w:rFonts w:ascii="Times New Roman" w:hAnsi="Times New Roman"/>
          <w:sz w:val="24"/>
        </w:rPr>
      </w:pPr>
    </w:p>
    <w:sectPr w:rsidR="00046038" w:rsidRPr="002126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E02F" w14:textId="77777777" w:rsidR="00EC5C82" w:rsidRDefault="00EC5C82" w:rsidP="00767C73">
      <w:r>
        <w:separator/>
      </w:r>
    </w:p>
  </w:endnote>
  <w:endnote w:type="continuationSeparator" w:id="0">
    <w:p w14:paraId="2F5CBAF3" w14:textId="77777777" w:rsidR="00EC5C82" w:rsidRDefault="00EC5C82" w:rsidP="007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604417"/>
      <w:docPartObj>
        <w:docPartGallery w:val="Page Numbers (Bottom of Page)"/>
        <w:docPartUnique/>
      </w:docPartObj>
    </w:sdtPr>
    <w:sdtContent>
      <w:p w14:paraId="377FF16D" w14:textId="201311DF" w:rsidR="00767C73" w:rsidRDefault="00767C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5C02A" w14:textId="77777777" w:rsidR="00767C73" w:rsidRDefault="0076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10D7" w14:textId="77777777" w:rsidR="00EC5C82" w:rsidRDefault="00EC5C82" w:rsidP="00767C73">
      <w:r>
        <w:separator/>
      </w:r>
    </w:p>
  </w:footnote>
  <w:footnote w:type="continuationSeparator" w:id="0">
    <w:p w14:paraId="2C819EB0" w14:textId="77777777" w:rsidR="00EC5C82" w:rsidRDefault="00EC5C82" w:rsidP="0076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3CE86"/>
    <w:multiLevelType w:val="multilevel"/>
    <w:tmpl w:val="BE83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FD333F"/>
    <w:multiLevelType w:val="hybridMultilevel"/>
    <w:tmpl w:val="5510D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3FD"/>
    <w:multiLevelType w:val="hybridMultilevel"/>
    <w:tmpl w:val="5510D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87807">
    <w:abstractNumId w:val="0"/>
  </w:num>
  <w:num w:numId="2" w16cid:durableId="2138642233">
    <w:abstractNumId w:val="1"/>
  </w:num>
  <w:num w:numId="3" w16cid:durableId="24877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1"/>
    <w:rsid w:val="00046038"/>
    <w:rsid w:val="001825F5"/>
    <w:rsid w:val="001900B6"/>
    <w:rsid w:val="002126F8"/>
    <w:rsid w:val="002829F4"/>
    <w:rsid w:val="003A5B74"/>
    <w:rsid w:val="00416007"/>
    <w:rsid w:val="00453E94"/>
    <w:rsid w:val="004849D9"/>
    <w:rsid w:val="004E14AC"/>
    <w:rsid w:val="00501D9A"/>
    <w:rsid w:val="00534F5B"/>
    <w:rsid w:val="00571E2B"/>
    <w:rsid w:val="00590AD7"/>
    <w:rsid w:val="005A5082"/>
    <w:rsid w:val="005C12A8"/>
    <w:rsid w:val="005C6A9E"/>
    <w:rsid w:val="006338B6"/>
    <w:rsid w:val="00635BEA"/>
    <w:rsid w:val="006678E7"/>
    <w:rsid w:val="00680FF3"/>
    <w:rsid w:val="006C1511"/>
    <w:rsid w:val="006F0346"/>
    <w:rsid w:val="00767C73"/>
    <w:rsid w:val="007A5672"/>
    <w:rsid w:val="007C4556"/>
    <w:rsid w:val="008C5B4E"/>
    <w:rsid w:val="008E556E"/>
    <w:rsid w:val="0097427D"/>
    <w:rsid w:val="009B49B8"/>
    <w:rsid w:val="00A10BF7"/>
    <w:rsid w:val="00A71F6A"/>
    <w:rsid w:val="00AC728F"/>
    <w:rsid w:val="00C162D5"/>
    <w:rsid w:val="00C36FCE"/>
    <w:rsid w:val="00CB6D0B"/>
    <w:rsid w:val="00EC5C82"/>
    <w:rsid w:val="00F90819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209"/>
  <w15:chartTrackingRefBased/>
  <w15:docId w15:val="{B9C7D1ED-5E01-4059-8014-0CDCD1C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F8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6F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2126F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7C73"/>
    <w:rPr>
      <w:rFonts w:ascii="Arial" w:eastAsia="Times New Roman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7C73"/>
    <w:rPr>
      <w:rFonts w:ascii="Arial" w:eastAsia="Times New Roman" w:hAnsi="Arial" w:cs="Times New Roman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F90819"/>
    <w:pPr>
      <w:suppressAutoHyphens/>
      <w:ind w:left="360"/>
    </w:pPr>
    <w:rPr>
      <w:rFonts w:ascii="Times New Roman" w:hAnsi="Times New Roman"/>
      <w:b/>
      <w:bCs/>
      <w:iCs/>
      <w:sz w:val="24"/>
      <w:szCs w:val="20"/>
      <w:lang w:val="de-DE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F90819"/>
    <w:rPr>
      <w:rFonts w:ascii="Times New Roman" w:eastAsia="Times New Roman" w:hAnsi="Times New Roman" w:cs="Times New Roman"/>
      <w:b/>
      <w:bCs/>
      <w:iCs/>
      <w:sz w:val="24"/>
      <w:szCs w:val="20"/>
      <w:lang w:val="de-DE" w:eastAsia="ar-SA"/>
    </w:rPr>
  </w:style>
  <w:style w:type="paragraph" w:customStyle="1" w:styleId="Tijeloteksta21">
    <w:name w:val="Tijelo teksta 21"/>
    <w:basedOn w:val="Normal"/>
    <w:rsid w:val="00F90819"/>
    <w:pPr>
      <w:suppressAutoHyphens/>
    </w:pPr>
    <w:rPr>
      <w:rFonts w:ascii="Times New Roman" w:hAnsi="Times New Roman"/>
      <w:b/>
      <w:bCs/>
      <w:sz w:val="24"/>
      <w:szCs w:val="20"/>
      <w:lang w:val="de-DE" w:eastAsia="ar-SA"/>
    </w:rPr>
  </w:style>
  <w:style w:type="paragraph" w:customStyle="1" w:styleId="Paragraf11">
    <w:name w:val="Paragraf 1.1"/>
    <w:basedOn w:val="Normal"/>
    <w:rsid w:val="00534F5B"/>
    <w:pPr>
      <w:spacing w:before="120" w:after="120"/>
      <w:ind w:firstLine="567"/>
      <w:jc w:val="both"/>
    </w:pPr>
    <w:rPr>
      <w:rFonts w:ascii="Times New Roman" w:hAnsi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21</cp:revision>
  <cp:lastPrinted>2024-03-22T06:46:00Z</cp:lastPrinted>
  <dcterms:created xsi:type="dcterms:W3CDTF">2022-03-27T16:00:00Z</dcterms:created>
  <dcterms:modified xsi:type="dcterms:W3CDTF">2024-04-01T21:16:00Z</dcterms:modified>
</cp:coreProperties>
</file>