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A60" w14:textId="77777777" w:rsidR="00DA69A8" w:rsidRDefault="001A073C" w:rsidP="001A073C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textAlignment w:val="baseline"/>
        <w:rPr>
          <w:lang w:eastAsia="en-US"/>
        </w:rPr>
      </w:pPr>
      <w:r>
        <w:rPr>
          <w:lang w:eastAsia="en-US"/>
        </w:rPr>
        <w:t xml:space="preserve">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DA69A8" w:rsidRPr="00DA69A8" w14:paraId="1820D351" w14:textId="77777777" w:rsidTr="00945973">
        <w:trPr>
          <w:trHeight w:val="1605"/>
        </w:trPr>
        <w:tc>
          <w:tcPr>
            <w:tcW w:w="6045" w:type="dxa"/>
          </w:tcPr>
          <w:p w14:paraId="31189BE1" w14:textId="77777777" w:rsidR="00DA69A8" w:rsidRPr="00DA69A8" w:rsidRDefault="00DA69A8" w:rsidP="00DA69A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lang w:eastAsia="en-US"/>
              </w:rPr>
            </w:pP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t>+*xfs*pvs*Akl*cvA*xBj*qEC*oCa*qdA*uEw*DaC*pBk*-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+*yqw*hyC*Eza*CzD*ugc*dzi*lro*rdz*lrl*uyb*zew*-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+*eDs*lyd*lyd*lyd*lyd*Ftz*jCB*Bob*bsu*gcw*zfE*-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+*ftw*ofA*rhA*cEC*uBi*qCk*raC*vvE*mhs*ncE*onA*-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+*ftA*oyD*Ejq*wcv*bcz*tak*ptA*dwk*gfy*izl*uws*-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+*xjq*DtB*iBa*cEj*wvx*jnC*mzl*aAr*blq*iab*uzq*-</w:t>
            </w:r>
            <w:r w:rsidRPr="00DA69A8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</w:r>
          </w:p>
        </w:tc>
      </w:tr>
    </w:tbl>
    <w:p w14:paraId="4346860E" w14:textId="68EA7F44" w:rsidR="001A073C" w:rsidRDefault="00DA69A8" w:rsidP="001A073C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eastAsia="en-US"/>
        </w:rPr>
      </w:pPr>
      <w:r>
        <w:rPr>
          <w:lang w:eastAsia="en-US"/>
        </w:rPr>
        <w:t xml:space="preserve">                      </w:t>
      </w:r>
      <w:r w:rsidR="001A073C">
        <w:rPr>
          <w:lang w:eastAsia="en-US"/>
        </w:rPr>
        <w:t xml:space="preserve">         </w:t>
      </w:r>
      <w:r w:rsidR="001A073C">
        <w:rPr>
          <w:lang w:eastAsia="en-US"/>
        </w:rPr>
        <w:object w:dxaOrig="864" w:dyaOrig="1164" w14:anchorId="4837A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25pt" o:ole="">
            <v:imagedata r:id="rId5" o:title=""/>
          </v:shape>
          <o:OLEObject Type="Embed" ProgID="Msxml2.SAXXMLReader.6.0" ShapeID="_x0000_i1025" DrawAspect="Content" ObjectID="_1771653324" r:id="rId6"/>
        </w:object>
      </w:r>
    </w:p>
    <w:p w14:paraId="0391ACB1" w14:textId="77777777" w:rsidR="001A073C" w:rsidRDefault="001A073C" w:rsidP="001A073C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069AC178" w14:textId="77777777" w:rsidR="001A073C" w:rsidRDefault="001A073C" w:rsidP="001A073C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VUKOVARSKO-SRIJEMSKA ŽUPANIJA</w:t>
      </w:r>
    </w:p>
    <w:p w14:paraId="79FCD0C9" w14:textId="5E7D8486" w:rsidR="001A073C" w:rsidRDefault="001A073C" w:rsidP="001A073C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28436F" wp14:editId="4F19FA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OPĆINA BABINA GREDA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br/>
        <w:t xml:space="preserve">        </w:t>
      </w:r>
      <w:r w:rsidR="00E464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OPĆINSKO VIJEĆE</w:t>
      </w:r>
    </w:p>
    <w:p w14:paraId="72E2B810" w14:textId="77777777" w:rsidR="001A073C" w:rsidRDefault="001A073C" w:rsidP="001A073C"/>
    <w:p w14:paraId="7EBC2031" w14:textId="2435419C" w:rsidR="001A073C" w:rsidRDefault="001A073C" w:rsidP="001A073C">
      <w:r>
        <w:t>KLASA: 611-05/24-01/</w:t>
      </w:r>
      <w:r w:rsidR="00DA69A8">
        <w:t>10</w:t>
      </w:r>
    </w:p>
    <w:p w14:paraId="122BE4AD" w14:textId="77777777" w:rsidR="001A073C" w:rsidRDefault="001A073C" w:rsidP="001A073C">
      <w:r>
        <w:t>URBROJ: 2196-7-01-24-1</w:t>
      </w:r>
    </w:p>
    <w:p w14:paraId="38F0717A" w14:textId="7C78B174" w:rsidR="001A073C" w:rsidRDefault="001A073C" w:rsidP="001A073C">
      <w:r>
        <w:t xml:space="preserve">Babina Greda, </w:t>
      </w:r>
      <w:r w:rsidR="00DA69A8">
        <w:t>10</w:t>
      </w:r>
      <w:r w:rsidR="00E46459">
        <w:t xml:space="preserve">. ožujka </w:t>
      </w:r>
      <w:r>
        <w:t>2024.</w:t>
      </w:r>
    </w:p>
    <w:p w14:paraId="7B3E2ABC" w14:textId="77777777" w:rsidR="001A073C" w:rsidRDefault="001A073C" w:rsidP="001A073C"/>
    <w:p w14:paraId="1AFA7133" w14:textId="77777777" w:rsidR="001A073C" w:rsidRDefault="001A073C" w:rsidP="001A073C"/>
    <w:p w14:paraId="14D57198" w14:textId="77777777" w:rsidR="001A073C" w:rsidRDefault="001A073C" w:rsidP="001A073C"/>
    <w:p w14:paraId="5B73934F" w14:textId="28A3D3DF" w:rsidR="001A073C" w:rsidRDefault="001A073C" w:rsidP="001A073C">
      <w:pPr>
        <w:jc w:val="both"/>
      </w:pPr>
      <w:r>
        <w:t xml:space="preserve">Na temelju članka 18. Statuta Općine Babina Greda („Sl. Vjesnik“ Vukovarsko-srijemske županije br. 11/09, 04/13, 03/14, 01/18, 03/20, 04/21, 16/23 i 18/23) na 26. sjednici održanoj dana </w:t>
      </w:r>
      <w:r w:rsidR="00DA69A8">
        <w:t>10</w:t>
      </w:r>
      <w:r w:rsidR="00E46459">
        <w:t xml:space="preserve">. ožujka </w:t>
      </w:r>
      <w:r>
        <w:t xml:space="preserve">2024. godine, Općinsko vijeće donijelo je </w:t>
      </w:r>
    </w:p>
    <w:p w14:paraId="7BE71549" w14:textId="77777777" w:rsidR="001A073C" w:rsidRDefault="001A073C" w:rsidP="001A073C">
      <w:pPr>
        <w:jc w:val="both"/>
      </w:pPr>
    </w:p>
    <w:p w14:paraId="6B289EAF" w14:textId="77777777" w:rsidR="001A073C" w:rsidRDefault="001A073C" w:rsidP="001A073C">
      <w:pPr>
        <w:jc w:val="both"/>
      </w:pPr>
    </w:p>
    <w:p w14:paraId="6E9E30EB" w14:textId="77777777" w:rsidR="00E46459" w:rsidRDefault="001A073C" w:rsidP="001A073C">
      <w:pPr>
        <w:jc w:val="center"/>
        <w:rPr>
          <w:b/>
        </w:rPr>
      </w:pPr>
      <w:r>
        <w:rPr>
          <w:b/>
        </w:rPr>
        <w:t xml:space="preserve">ODLUKU </w:t>
      </w:r>
    </w:p>
    <w:p w14:paraId="47E11B4A" w14:textId="15695BB0" w:rsidR="001A073C" w:rsidRDefault="00E46459" w:rsidP="00E46459">
      <w:pPr>
        <w:jc w:val="center"/>
        <w:rPr>
          <w:b/>
        </w:rPr>
      </w:pPr>
      <w:r>
        <w:rPr>
          <w:b/>
        </w:rPr>
        <w:t xml:space="preserve">o suglasnosti za </w:t>
      </w:r>
      <w:r w:rsidR="001A073C">
        <w:rPr>
          <w:b/>
        </w:rPr>
        <w:t>imenovanj</w:t>
      </w:r>
      <w:r>
        <w:rPr>
          <w:b/>
        </w:rPr>
        <w:t>e</w:t>
      </w:r>
      <w:r w:rsidR="001A073C">
        <w:rPr>
          <w:b/>
        </w:rPr>
        <w:t xml:space="preserve"> službenika za zaštitu osobnih podataka </w:t>
      </w:r>
    </w:p>
    <w:p w14:paraId="21E0AF2A" w14:textId="77777777" w:rsidR="001A073C" w:rsidRDefault="001A073C" w:rsidP="001A073C">
      <w:pPr>
        <w:jc w:val="center"/>
        <w:rPr>
          <w:b/>
        </w:rPr>
      </w:pPr>
      <w:r>
        <w:rPr>
          <w:b/>
        </w:rPr>
        <w:t>Općinske narodne knjižnice Babina Greda</w:t>
      </w:r>
    </w:p>
    <w:p w14:paraId="43ACAA76" w14:textId="77777777" w:rsidR="001A073C" w:rsidRDefault="001A073C" w:rsidP="001A073C">
      <w:pPr>
        <w:jc w:val="center"/>
        <w:rPr>
          <w:b/>
        </w:rPr>
      </w:pPr>
    </w:p>
    <w:p w14:paraId="5214404A" w14:textId="77777777" w:rsidR="001A073C" w:rsidRDefault="001A073C" w:rsidP="001A073C">
      <w:pPr>
        <w:jc w:val="center"/>
        <w:rPr>
          <w:b/>
        </w:rPr>
      </w:pPr>
    </w:p>
    <w:p w14:paraId="6DF34566" w14:textId="77777777" w:rsidR="001A073C" w:rsidRDefault="001A073C" w:rsidP="001A073C">
      <w:pPr>
        <w:jc w:val="center"/>
      </w:pPr>
      <w:r>
        <w:t xml:space="preserve">I. </w:t>
      </w:r>
    </w:p>
    <w:p w14:paraId="28BA5730" w14:textId="77777777" w:rsidR="001A073C" w:rsidRDefault="001A073C" w:rsidP="001A073C">
      <w:pPr>
        <w:jc w:val="both"/>
      </w:pPr>
      <w:r>
        <w:tab/>
        <w:t>Daje se suglasnost za imenovanje službenika za zaštitu osobnih podataka Općinske narodne knjižnice Babina Greda.</w:t>
      </w:r>
    </w:p>
    <w:p w14:paraId="0FAF8D1B" w14:textId="77777777" w:rsidR="001A073C" w:rsidRDefault="001A073C" w:rsidP="001A073C">
      <w:pPr>
        <w:jc w:val="both"/>
      </w:pPr>
    </w:p>
    <w:p w14:paraId="5CC4EEEB" w14:textId="77777777" w:rsidR="001A073C" w:rsidRDefault="001A073C" w:rsidP="001A073C">
      <w:pPr>
        <w:jc w:val="both"/>
      </w:pPr>
    </w:p>
    <w:p w14:paraId="0A0E8A5C" w14:textId="77777777" w:rsidR="001A073C" w:rsidRDefault="001A073C" w:rsidP="001A073C">
      <w:pPr>
        <w:jc w:val="center"/>
      </w:pPr>
      <w:r>
        <w:t xml:space="preserve">II. </w:t>
      </w:r>
    </w:p>
    <w:p w14:paraId="6ADEAEDB" w14:textId="77777777" w:rsidR="001A073C" w:rsidRDefault="001A073C" w:rsidP="001A073C">
      <w:pPr>
        <w:jc w:val="both"/>
      </w:pPr>
      <w:r>
        <w:tab/>
        <w:t xml:space="preserve">Odluka o imenovanju službenika za zaštitu osobnih podataka Općinske narodne knjižnice Babina Greda čini sastavni dio ove Odluke. </w:t>
      </w:r>
    </w:p>
    <w:p w14:paraId="7BE6F3AD" w14:textId="77777777" w:rsidR="001A073C" w:rsidRDefault="001A073C" w:rsidP="001A073C">
      <w:pPr>
        <w:jc w:val="both"/>
      </w:pPr>
    </w:p>
    <w:p w14:paraId="661F383E" w14:textId="77777777" w:rsidR="001A073C" w:rsidRDefault="001A073C" w:rsidP="001A073C">
      <w:pPr>
        <w:jc w:val="both"/>
      </w:pPr>
    </w:p>
    <w:p w14:paraId="56BDA13A" w14:textId="77777777" w:rsidR="001A073C" w:rsidRDefault="001A073C" w:rsidP="001A073C">
      <w:pPr>
        <w:jc w:val="center"/>
      </w:pPr>
      <w:r>
        <w:t>III.</w:t>
      </w:r>
    </w:p>
    <w:p w14:paraId="43DF0DD4" w14:textId="77777777" w:rsidR="001A073C" w:rsidRDefault="001A073C" w:rsidP="001A073C">
      <w:pPr>
        <w:jc w:val="both"/>
      </w:pPr>
      <w:r>
        <w:tab/>
        <w:t>Ova Odluka stupa na snagu osmog (8) dana od dana objave u „Službenom vjesniku“ Vukovarsko-srijemske županije.</w:t>
      </w:r>
    </w:p>
    <w:p w14:paraId="5F225D19" w14:textId="77777777" w:rsidR="001A073C" w:rsidRDefault="001A073C" w:rsidP="001A073C">
      <w:pPr>
        <w:jc w:val="both"/>
      </w:pPr>
    </w:p>
    <w:p w14:paraId="445A752D" w14:textId="77777777" w:rsidR="001A073C" w:rsidRDefault="001A073C" w:rsidP="001A073C">
      <w:pPr>
        <w:jc w:val="both"/>
      </w:pPr>
    </w:p>
    <w:p w14:paraId="5D4E2B2B" w14:textId="77777777" w:rsidR="001A073C" w:rsidRDefault="001A073C" w:rsidP="001A073C">
      <w:pPr>
        <w:jc w:val="both"/>
      </w:pPr>
    </w:p>
    <w:p w14:paraId="1ADAF913" w14:textId="77777777" w:rsidR="001A073C" w:rsidRDefault="001A073C" w:rsidP="001A07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467C6A34" w14:textId="05EF3E11" w:rsidR="001A073C" w:rsidRDefault="001A073C" w:rsidP="001A07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Općinskog vijeća</w:t>
      </w:r>
    </w:p>
    <w:p w14:paraId="2E031772" w14:textId="77777777" w:rsidR="001A073C" w:rsidRDefault="001A073C" w:rsidP="001A073C">
      <w:pPr>
        <w:jc w:val="both"/>
      </w:pPr>
    </w:p>
    <w:p w14:paraId="47A73FFD" w14:textId="01AC644D" w:rsidR="001A073C" w:rsidRDefault="001A073C" w:rsidP="001A07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6459">
        <w:t xml:space="preserve">          </w:t>
      </w:r>
      <w:r>
        <w:t>Tomo Đaković</w:t>
      </w:r>
    </w:p>
    <w:p w14:paraId="764EA300" w14:textId="77777777" w:rsidR="001A073C" w:rsidRDefault="001A073C" w:rsidP="001A073C">
      <w:pPr>
        <w:jc w:val="both"/>
      </w:pPr>
    </w:p>
    <w:p w14:paraId="41D02BE3" w14:textId="77777777" w:rsidR="001A073C" w:rsidRPr="00E46459" w:rsidRDefault="001A073C" w:rsidP="001A073C">
      <w:pPr>
        <w:jc w:val="both"/>
      </w:pPr>
      <w:r w:rsidRPr="00E46459">
        <w:t xml:space="preserve">Dostaviti: </w:t>
      </w:r>
    </w:p>
    <w:p w14:paraId="6A308B17" w14:textId="775C042F" w:rsidR="001A073C" w:rsidRPr="00E46459" w:rsidRDefault="001A073C" w:rsidP="001A07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459">
        <w:rPr>
          <w:rFonts w:ascii="Times New Roman" w:hAnsi="Times New Roman" w:cs="Times New Roman"/>
          <w:sz w:val="24"/>
          <w:szCs w:val="24"/>
        </w:rPr>
        <w:t>Općinska narodna knjižnica</w:t>
      </w:r>
      <w:r w:rsidR="00E46459">
        <w:rPr>
          <w:rFonts w:ascii="Times New Roman" w:hAnsi="Times New Roman" w:cs="Times New Roman"/>
          <w:sz w:val="24"/>
          <w:szCs w:val="24"/>
        </w:rPr>
        <w:t xml:space="preserve"> </w:t>
      </w:r>
      <w:r w:rsidRPr="00E46459">
        <w:rPr>
          <w:rFonts w:ascii="Times New Roman" w:hAnsi="Times New Roman" w:cs="Times New Roman"/>
          <w:sz w:val="24"/>
          <w:szCs w:val="24"/>
        </w:rPr>
        <w:t xml:space="preserve">Babina Greda, </w:t>
      </w:r>
    </w:p>
    <w:p w14:paraId="44049CBA" w14:textId="77777777" w:rsidR="00DF66EE" w:rsidRDefault="001A073C" w:rsidP="009E0C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459">
        <w:rPr>
          <w:rFonts w:ascii="Times New Roman" w:hAnsi="Times New Roman" w:cs="Times New Roman"/>
          <w:sz w:val="24"/>
          <w:szCs w:val="24"/>
        </w:rPr>
        <w:t>Pismohrana.</w:t>
      </w:r>
    </w:p>
    <w:p w14:paraId="7B1AD0D8" w14:textId="77777777" w:rsidR="00DF66EE" w:rsidRPr="003A762C" w:rsidRDefault="00DF66EE" w:rsidP="00DF66EE">
      <w:pPr>
        <w:jc w:val="both"/>
      </w:pPr>
      <w:r w:rsidRPr="003A762C">
        <w:lastRenderedPageBreak/>
        <w:t>Na temelju članka 3. stavka 1. Opće uredbe o zaštiti podataka (EU) 2016/679, Zakona o provedbi</w:t>
      </w:r>
      <w:r>
        <w:t xml:space="preserve"> </w:t>
      </w:r>
      <w:r w:rsidRPr="003A762C">
        <w:t>Opće uredbe o zaštiti podataka ( Narodne novine br</w:t>
      </w:r>
      <w:r>
        <w:t xml:space="preserve">. </w:t>
      </w:r>
      <w:r w:rsidRPr="003A762C">
        <w:t>42/18)</w:t>
      </w:r>
      <w:r>
        <w:t xml:space="preserve">, </w:t>
      </w:r>
      <w:r w:rsidRPr="003A762C">
        <w:t xml:space="preserve">članka </w:t>
      </w:r>
      <w:r>
        <w:t>18</w:t>
      </w:r>
      <w:r w:rsidRPr="003A762C">
        <w:t xml:space="preserve">. Statuta </w:t>
      </w:r>
      <w:r>
        <w:t xml:space="preserve">Općinske narodne knjižnice Babina Greda </w:t>
      </w:r>
      <w:r w:rsidRPr="003A762C">
        <w:t xml:space="preserve">od </w:t>
      </w:r>
      <w:r>
        <w:t xml:space="preserve">28. svibnja 2019. i Pravilnika o zaštiti osobnih podataka Općinske narodne knjižnice Babina Greda ravnateljica Knjižnice </w:t>
      </w:r>
      <w:r w:rsidRPr="003A762C">
        <w:t>donosi</w:t>
      </w:r>
    </w:p>
    <w:p w14:paraId="4ECAE4DB" w14:textId="77777777" w:rsidR="00DF66EE" w:rsidRDefault="00DF66EE" w:rsidP="00DF66EE">
      <w:pPr>
        <w:jc w:val="center"/>
      </w:pPr>
    </w:p>
    <w:p w14:paraId="58BA7F19" w14:textId="77777777" w:rsidR="00DF66EE" w:rsidRDefault="00DF66EE" w:rsidP="00DF66EE">
      <w:pPr>
        <w:jc w:val="center"/>
        <w:rPr>
          <w:b/>
          <w:szCs w:val="16"/>
        </w:rPr>
      </w:pPr>
      <w:r>
        <w:rPr>
          <w:b/>
          <w:szCs w:val="16"/>
        </w:rPr>
        <w:t>ODLUKU</w:t>
      </w:r>
    </w:p>
    <w:p w14:paraId="05AABE3F" w14:textId="77777777" w:rsidR="00DF66EE" w:rsidRDefault="00DF66EE" w:rsidP="00DF66EE">
      <w:pPr>
        <w:jc w:val="center"/>
        <w:rPr>
          <w:b/>
          <w:szCs w:val="16"/>
        </w:rPr>
      </w:pPr>
      <w:r>
        <w:rPr>
          <w:b/>
          <w:szCs w:val="16"/>
        </w:rPr>
        <w:t>O IMENOVANJU SLUŽBENIKA ZA ZAŠTITU OSOBNIH PODATAKA</w:t>
      </w:r>
    </w:p>
    <w:p w14:paraId="02513A67" w14:textId="77777777" w:rsidR="00DF66EE" w:rsidRDefault="00DF66EE" w:rsidP="00DF66EE">
      <w:pPr>
        <w:jc w:val="center"/>
        <w:rPr>
          <w:b/>
          <w:sz w:val="36"/>
        </w:rPr>
      </w:pPr>
    </w:p>
    <w:p w14:paraId="013A27C9" w14:textId="77777777" w:rsidR="00DF66EE" w:rsidRDefault="00DF66EE" w:rsidP="00DF66EE">
      <w:pPr>
        <w:jc w:val="center"/>
      </w:pPr>
      <w:r>
        <w:t>Članak 1.</w:t>
      </w:r>
    </w:p>
    <w:p w14:paraId="2F14FD80" w14:textId="77777777" w:rsidR="00DF66EE" w:rsidRDefault="00DF66EE" w:rsidP="00DF66EE">
      <w:pPr>
        <w:ind w:firstLine="708"/>
        <w:jc w:val="both"/>
      </w:pPr>
      <w:r>
        <w:t xml:space="preserve">Ivana Jurić, mag </w:t>
      </w:r>
      <w:proofErr w:type="spellStart"/>
      <w:r>
        <w:t>philol.croat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mag.bibl</w:t>
      </w:r>
      <w:proofErr w:type="spellEnd"/>
      <w:r>
        <w:t>., ravnateljica Općinske narodne knjižnice Babina Greda,  imenuje se službenikom za zaštitu osobnih podataka Općinske narodne knjižnice Babina Greda.</w:t>
      </w:r>
    </w:p>
    <w:p w14:paraId="534DD9CE" w14:textId="77777777" w:rsidR="00DF66EE" w:rsidRDefault="00DF66EE" w:rsidP="00DF66EE">
      <w:pPr>
        <w:jc w:val="center"/>
      </w:pPr>
      <w:r>
        <w:t>Članak 2.</w:t>
      </w:r>
    </w:p>
    <w:p w14:paraId="6CA99760" w14:textId="77777777" w:rsidR="00DF66EE" w:rsidRDefault="00DF66EE" w:rsidP="00DF66EE">
      <w:r>
        <w:tab/>
        <w:t>Službeni kontakt podaci službenika za zaštitu osobnih podataka su:</w:t>
      </w:r>
    </w:p>
    <w:p w14:paraId="412136CF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032/854-037</w:t>
      </w:r>
    </w:p>
    <w:p w14:paraId="324083A2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Mobitel: 099/4977-425</w:t>
      </w:r>
    </w:p>
    <w:p w14:paraId="7006AEEC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r w:rsidRPr="00827D42">
          <w:rPr>
            <w:rStyle w:val="Hiperveza"/>
            <w:rFonts w:ascii="Times New Roman" w:hAnsi="Times New Roman" w:cs="Times New Roman"/>
            <w:sz w:val="24"/>
          </w:rPr>
          <w:t>knjiznica.bg@gmail.com</w:t>
        </w:r>
      </w:hyperlink>
    </w:p>
    <w:p w14:paraId="4B71821A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 w:rsidRPr="00D92B40">
        <w:rPr>
          <w:rFonts w:ascii="Times New Roman" w:hAnsi="Times New Roman" w:cs="Times New Roman"/>
          <w:sz w:val="24"/>
        </w:rPr>
        <w:t>Adresa i poštanski broj: Općinska narodna knjižnica Babina Greda</w:t>
      </w:r>
      <w:r>
        <w:rPr>
          <w:rFonts w:ascii="Times New Roman" w:hAnsi="Times New Roman" w:cs="Times New Roman"/>
          <w:sz w:val="24"/>
        </w:rPr>
        <w:t xml:space="preserve">, Ul. </w:t>
      </w:r>
      <w:proofErr w:type="spellStart"/>
      <w:r>
        <w:rPr>
          <w:rFonts w:ascii="Times New Roman" w:hAnsi="Times New Roman" w:cs="Times New Roman"/>
          <w:sz w:val="24"/>
        </w:rPr>
        <w:t>V.Nazora</w:t>
      </w:r>
      <w:proofErr w:type="spellEnd"/>
      <w:r>
        <w:rPr>
          <w:rFonts w:ascii="Times New Roman" w:hAnsi="Times New Roman" w:cs="Times New Roman"/>
          <w:sz w:val="24"/>
        </w:rPr>
        <w:t xml:space="preserve"> 1, 32276 Babina Greda.</w:t>
      </w:r>
    </w:p>
    <w:p w14:paraId="5C990EB6" w14:textId="77777777" w:rsidR="00DF66EE" w:rsidRPr="00D92B40" w:rsidRDefault="00DF66EE" w:rsidP="00DF66EE">
      <w:pPr>
        <w:pStyle w:val="Odlomakpopisa"/>
        <w:rPr>
          <w:rFonts w:ascii="Times New Roman" w:hAnsi="Times New Roman" w:cs="Times New Roman"/>
          <w:sz w:val="24"/>
        </w:rPr>
      </w:pPr>
    </w:p>
    <w:p w14:paraId="76D65233" w14:textId="77777777" w:rsidR="00DF66EE" w:rsidRPr="00D92B40" w:rsidRDefault="00DF66EE" w:rsidP="00DF66EE">
      <w:pPr>
        <w:jc w:val="both"/>
      </w:pPr>
      <w:r w:rsidRPr="00D92B40">
        <w:t>Kontakt podaci službenika za zaštitu osobnih podataka objavit će se na službenim mrežnim stranicama Općin</w:t>
      </w:r>
      <w:r>
        <w:t xml:space="preserve">ske narodne knjižnice Babina Greda. </w:t>
      </w:r>
    </w:p>
    <w:p w14:paraId="171C78EC" w14:textId="77777777" w:rsidR="00DF66EE" w:rsidRDefault="00DF66EE" w:rsidP="00DF66EE">
      <w:pPr>
        <w:jc w:val="center"/>
      </w:pPr>
      <w:r>
        <w:t>Članak 3.</w:t>
      </w:r>
    </w:p>
    <w:p w14:paraId="3A57BC18" w14:textId="77777777" w:rsidR="00DF66EE" w:rsidRDefault="00DF66EE" w:rsidP="00DF66EE">
      <w:r>
        <w:tab/>
        <w:t>Službenik za zaštitu podataka obavlja sljedeće poslove:</w:t>
      </w:r>
    </w:p>
    <w:p w14:paraId="52D7ADB3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 brigu o zakonitosti obrade podataka u smislu poštivanja odredbi Opće uredbe o zaštiti podataka i Zakona o provedbi Uredbe o zaštiti te drugih odredbi Europske unije ili Republike Hrvatske o zaštiti podataka,</w:t>
      </w:r>
    </w:p>
    <w:p w14:paraId="372F82B8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Pruža informacije ispitanicima glede pitanja povezanih s obradom osobnih podataka i ostvarivanja prava iz Opće uredbe o zaštiti podataka,</w:t>
      </w:r>
    </w:p>
    <w:p w14:paraId="34B6ACC1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Pruža savjete kada je to zatraženo glede procjene učinka na zaštitu podataka i praćenja njezina izvršavanja u skladu s člankom 35. Opće uredbe o zaštiti podataka,</w:t>
      </w:r>
    </w:p>
    <w:p w14:paraId="5F0E2EC5" w14:textId="77777777" w:rsidR="00DF66EE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Surađuje s nadzornim tijelom,</w:t>
      </w:r>
    </w:p>
    <w:p w14:paraId="3E25206C" w14:textId="77777777" w:rsidR="00DF66EE" w:rsidRPr="00F83A46" w:rsidRDefault="00DF66EE" w:rsidP="00DF66EE">
      <w:pPr>
        <w:pStyle w:val="Odlomakpopisa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Obavlja i druge poslove u skladu s Općom uredbom o zaštiti podataka i Zakonom o provedbi uredbe o zaštiti podataka.</w:t>
      </w:r>
    </w:p>
    <w:p w14:paraId="31599572" w14:textId="77777777" w:rsidR="00DF66EE" w:rsidRDefault="00DF66EE" w:rsidP="00DF66EE">
      <w:pPr>
        <w:jc w:val="center"/>
      </w:pPr>
      <w:r>
        <w:t>Članak 4.</w:t>
      </w:r>
    </w:p>
    <w:p w14:paraId="54C6F175" w14:textId="77777777" w:rsidR="00DF66EE" w:rsidRDefault="00DF66EE" w:rsidP="00DF66EE">
      <w:pPr>
        <w:jc w:val="both"/>
      </w:pPr>
      <w:r>
        <w:tab/>
        <w:t>Službenik za zaštitu osobnih podataka pri obavljaju dužnosti vodi računa o riziku povezanom s postupcima obrade i uzima u obzir prirodu, opseg, kontekst i svrhe obrade.</w:t>
      </w:r>
    </w:p>
    <w:p w14:paraId="6F29F46F" w14:textId="77777777" w:rsidR="00DF66EE" w:rsidRDefault="00DF66EE" w:rsidP="00DF66EE">
      <w:pPr>
        <w:jc w:val="center"/>
      </w:pPr>
      <w:r>
        <w:t>Članak 5.</w:t>
      </w:r>
    </w:p>
    <w:p w14:paraId="37934BD9" w14:textId="77777777" w:rsidR="00DF66EE" w:rsidRDefault="00DF66EE" w:rsidP="00DF66EE">
      <w:pPr>
        <w:jc w:val="both"/>
      </w:pPr>
      <w:r>
        <w:tab/>
        <w:t>Službenik za zaštitu osobnih podataka dužan je čuvati povjerljivost svih informacija i podataka koje sazna u obavljanju svojih dužnosti, a navedena obveza traje i nakon prestanka obavljanja dužnosti.</w:t>
      </w:r>
    </w:p>
    <w:p w14:paraId="28D191AF" w14:textId="77777777" w:rsidR="00DF66EE" w:rsidRDefault="00DF66EE" w:rsidP="00DF66EE">
      <w:pPr>
        <w:jc w:val="center"/>
      </w:pPr>
      <w:r>
        <w:t>Članak 6.</w:t>
      </w:r>
    </w:p>
    <w:p w14:paraId="0ACEB5DA" w14:textId="77777777" w:rsidR="00DF66EE" w:rsidRDefault="00DF66EE" w:rsidP="00DF66EE">
      <w:pPr>
        <w:ind w:firstLine="708"/>
        <w:jc w:val="both"/>
      </w:pPr>
      <w:r>
        <w:t>Službenik za zaštitu podataka svoje dužnosti i zadaće obavlja neovisno.</w:t>
      </w:r>
    </w:p>
    <w:p w14:paraId="3723266A" w14:textId="77777777" w:rsidR="00DF66EE" w:rsidRDefault="00DF66EE" w:rsidP="00DF66EE">
      <w:pPr>
        <w:ind w:firstLine="708"/>
        <w:jc w:val="both"/>
      </w:pPr>
      <w:r>
        <w:t>Općinska narodna knjižnica Babina Greda će omogućiti službeniku za zaštitu podataka potrebnu edukaciju pohađanjem specijaliziranih seminara i radionica na temu zaštite i obrade osobnih podataka.</w:t>
      </w:r>
    </w:p>
    <w:p w14:paraId="29AF8757" w14:textId="77777777" w:rsidR="00DF66EE" w:rsidRDefault="00DF66EE" w:rsidP="00DF66EE">
      <w:pPr>
        <w:jc w:val="center"/>
      </w:pPr>
    </w:p>
    <w:p w14:paraId="5A858F84" w14:textId="4D860661" w:rsidR="00DF66EE" w:rsidRDefault="00DF66EE" w:rsidP="00DF66EE">
      <w:pPr>
        <w:jc w:val="center"/>
      </w:pPr>
      <w:r>
        <w:lastRenderedPageBreak/>
        <w:t>Članak 7.</w:t>
      </w:r>
    </w:p>
    <w:p w14:paraId="50DFA114" w14:textId="77777777" w:rsidR="00DF66EE" w:rsidRDefault="00DF66EE" w:rsidP="00DF66EE">
      <w:pPr>
        <w:ind w:firstLine="708"/>
        <w:jc w:val="both"/>
      </w:pPr>
      <w:r>
        <w:t>Općinska narodna knjižnica Babina Greda upoznata je da imenovanjem službenika za zaštitu podataka ne prestaje odgovornost za usklađenost poslovanja s odredbama Opće uredbe o zaštiti podataka.</w:t>
      </w:r>
    </w:p>
    <w:p w14:paraId="2E336C36" w14:textId="77777777" w:rsidR="00DF66EE" w:rsidRDefault="00DF66EE" w:rsidP="00DF66EE">
      <w:pPr>
        <w:jc w:val="center"/>
      </w:pPr>
      <w:r>
        <w:t>Članak 8.</w:t>
      </w:r>
    </w:p>
    <w:p w14:paraId="05CB1555" w14:textId="77777777" w:rsidR="00DF66EE" w:rsidRDefault="00DF66EE" w:rsidP="00DF66EE">
      <w:r>
        <w:tab/>
        <w:t>Agenciji za zaštitu osobnih podataka dostavit će se Izvješće o imenovanju službenika za zaštitu podataka.</w:t>
      </w:r>
    </w:p>
    <w:p w14:paraId="5AFE1CD1" w14:textId="77777777" w:rsidR="00DF66EE" w:rsidRDefault="00DF66EE" w:rsidP="00DF66EE"/>
    <w:p w14:paraId="61A46DF1" w14:textId="77777777" w:rsidR="00DF66EE" w:rsidRDefault="00DF66EE" w:rsidP="00DF66EE">
      <w:pPr>
        <w:jc w:val="center"/>
      </w:pPr>
      <w:r>
        <w:t>Članak 9.</w:t>
      </w:r>
    </w:p>
    <w:p w14:paraId="7C1AA597" w14:textId="77777777" w:rsidR="00DF66EE" w:rsidRDefault="00DF66EE" w:rsidP="00DF66EE">
      <w:pPr>
        <w:jc w:val="both"/>
      </w:pPr>
      <w:r>
        <w:tab/>
        <w:t>Ova Odluka stupa na snagu 8 dana nakon suglasnosti Općinskog vijeća Općine Babina Greda.</w:t>
      </w:r>
    </w:p>
    <w:p w14:paraId="254F9967" w14:textId="77777777" w:rsidR="00DF66EE" w:rsidRDefault="00DF66EE" w:rsidP="00DF66EE"/>
    <w:p w14:paraId="79BCCE85" w14:textId="77777777" w:rsidR="00DF66EE" w:rsidRDefault="00DF66EE" w:rsidP="00DF66EE"/>
    <w:p w14:paraId="5B4BB6CE" w14:textId="77777777" w:rsidR="00DF66EE" w:rsidRDefault="00DF66EE" w:rsidP="00DF66EE">
      <w:pPr>
        <w:jc w:val="right"/>
      </w:pPr>
      <w:r>
        <w:t>Ravnateljica knjižnice:</w:t>
      </w:r>
    </w:p>
    <w:p w14:paraId="02B0EBA9" w14:textId="77777777" w:rsidR="00DF66EE" w:rsidRDefault="00DF66EE" w:rsidP="00DF66EE">
      <w:r>
        <w:t xml:space="preserve">                                                                                                  _________________________</w:t>
      </w:r>
    </w:p>
    <w:p w14:paraId="584D584F" w14:textId="77777777" w:rsidR="00DF66EE" w:rsidRDefault="00DF66EE" w:rsidP="00DF66EE">
      <w:pPr>
        <w:jc w:val="right"/>
      </w:pPr>
      <w:r>
        <w:t xml:space="preserve">Ivana Jurić, </w:t>
      </w:r>
      <w:proofErr w:type="spellStart"/>
      <w:r>
        <w:t>mag.philol.croat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mag.bibl</w:t>
      </w:r>
      <w:proofErr w:type="spellEnd"/>
      <w:r>
        <w:t>.</w:t>
      </w:r>
    </w:p>
    <w:p w14:paraId="2A41A518" w14:textId="77777777" w:rsidR="00DF66EE" w:rsidRDefault="00DF66EE" w:rsidP="00DF66EE"/>
    <w:p w14:paraId="336764C2" w14:textId="77777777" w:rsidR="00DF66EE" w:rsidRDefault="00DF66EE" w:rsidP="00DF66EE"/>
    <w:p w14:paraId="2091348E" w14:textId="77777777" w:rsidR="00DF66EE" w:rsidRDefault="00DF66EE" w:rsidP="00DF66EE"/>
    <w:p w14:paraId="7D99E966" w14:textId="77777777" w:rsidR="00DF66EE" w:rsidRDefault="00DF66EE" w:rsidP="00DF66EE"/>
    <w:p w14:paraId="149BE8A4" w14:textId="77777777" w:rsidR="00DF66EE" w:rsidRPr="00AA393E" w:rsidRDefault="00DF66EE" w:rsidP="00DF66EE">
      <w:r w:rsidRPr="00AA393E">
        <w:t>DOSTAVITI:</w:t>
      </w:r>
      <w:r w:rsidRPr="00AA393E">
        <w:br/>
      </w:r>
      <w:r>
        <w:t xml:space="preserve">- </w:t>
      </w:r>
      <w:r w:rsidRPr="00AA393E">
        <w:t>Službenik</w:t>
      </w:r>
      <w:r>
        <w:t>u</w:t>
      </w:r>
      <w:r w:rsidRPr="00AA393E">
        <w:t xml:space="preserve"> za zaštitu osobnih podataka,</w:t>
      </w:r>
    </w:p>
    <w:p w14:paraId="3C389559" w14:textId="77777777" w:rsidR="00DF66EE" w:rsidRPr="00AA393E" w:rsidRDefault="00DF66EE" w:rsidP="00DF66EE">
      <w:r w:rsidRPr="00AA393E">
        <w:t>- Agenciji za zaštitu osobnih podataka,</w:t>
      </w:r>
    </w:p>
    <w:p w14:paraId="61C652E5" w14:textId="77777777" w:rsidR="00DF66EE" w:rsidRPr="00AA393E" w:rsidRDefault="00DF66EE" w:rsidP="00DF66EE">
      <w:r w:rsidRPr="00AA393E">
        <w:t>- Pismohran</w:t>
      </w:r>
      <w:r>
        <w:t>i</w:t>
      </w:r>
      <w:r w:rsidRPr="00AA393E">
        <w:t>,</w:t>
      </w:r>
    </w:p>
    <w:p w14:paraId="1066F3AF" w14:textId="77777777" w:rsidR="00DF66EE" w:rsidRPr="00AA393E" w:rsidRDefault="00DF66EE" w:rsidP="00DF66EE">
      <w:r w:rsidRPr="00AA393E">
        <w:t xml:space="preserve">- </w:t>
      </w:r>
      <w:r>
        <w:t>na web stranici</w:t>
      </w:r>
      <w:r w:rsidRPr="00AA393E">
        <w:t xml:space="preserve"> Općinske narodne knjižnice Babina Greda</w:t>
      </w:r>
      <w:r>
        <w:t>.</w:t>
      </w:r>
    </w:p>
    <w:p w14:paraId="6354D336" w14:textId="2374699E" w:rsidR="004B2114" w:rsidRPr="00DF66EE" w:rsidRDefault="001A073C" w:rsidP="00DF66EE">
      <w:pPr>
        <w:jc w:val="both"/>
      </w:pPr>
      <w:r w:rsidRPr="00DF66EE">
        <w:t xml:space="preserve"> </w:t>
      </w:r>
    </w:p>
    <w:sectPr w:rsidR="004B2114" w:rsidRPr="00DF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979"/>
    <w:multiLevelType w:val="hybridMultilevel"/>
    <w:tmpl w:val="66CE6CA6"/>
    <w:lvl w:ilvl="0" w:tplc="C2FCB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5B1"/>
    <w:multiLevelType w:val="hybridMultilevel"/>
    <w:tmpl w:val="5BE86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70525">
    <w:abstractNumId w:val="1"/>
  </w:num>
  <w:num w:numId="2" w16cid:durableId="159378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3C"/>
    <w:rsid w:val="001A073C"/>
    <w:rsid w:val="003F120A"/>
    <w:rsid w:val="004B2114"/>
    <w:rsid w:val="009E0C00"/>
    <w:rsid w:val="009F2631"/>
    <w:rsid w:val="00BC5115"/>
    <w:rsid w:val="00DA69A8"/>
    <w:rsid w:val="00DF66EE"/>
    <w:rsid w:val="00E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D0A8"/>
  <w15:docId w15:val="{8248FBE7-5C12-4FE7-B112-CA1A9F0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C511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2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20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2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20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20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20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20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20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BC511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BC5115"/>
  </w:style>
  <w:style w:type="paragraph" w:styleId="Odlomakpopisa">
    <w:name w:val="List Paragraph"/>
    <w:basedOn w:val="Normal"/>
    <w:uiPriority w:val="99"/>
    <w:qFormat/>
    <w:rsid w:val="00BC5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2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2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F12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3F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11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C5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3F120A"/>
    <w:rPr>
      <w:b/>
      <w:bCs/>
    </w:rPr>
  </w:style>
  <w:style w:type="character" w:styleId="Istaknuto">
    <w:name w:val="Emphasis"/>
    <w:basedOn w:val="Zadanifontodlomka"/>
    <w:uiPriority w:val="20"/>
    <w:qFormat/>
    <w:rsid w:val="00BC511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3F120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3F120A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20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20A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3F120A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3F120A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3F120A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3F120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C511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F120A"/>
    <w:pPr>
      <w:outlineLvl w:val="9"/>
    </w:pPr>
  </w:style>
  <w:style w:type="character" w:styleId="Hiperveza">
    <w:name w:val="Hyperlink"/>
    <w:basedOn w:val="Zadanifontodlomka"/>
    <w:uiPriority w:val="99"/>
    <w:unhideWhenUsed/>
    <w:rsid w:val="00DF6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.b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Mirelica</dc:creator>
  <cp:lastModifiedBy>Tomislav Kopić</cp:lastModifiedBy>
  <cp:revision>8</cp:revision>
  <dcterms:created xsi:type="dcterms:W3CDTF">2024-02-21T08:01:00Z</dcterms:created>
  <dcterms:modified xsi:type="dcterms:W3CDTF">2024-03-11T08:09:00Z</dcterms:modified>
</cp:coreProperties>
</file>