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D7743" w:rsidRPr="00CD7743" w14:paraId="55D9E18B" w14:textId="77777777" w:rsidTr="009108C4">
        <w:trPr>
          <w:trHeight w:val="1605"/>
        </w:trPr>
        <w:tc>
          <w:tcPr>
            <w:tcW w:w="6045" w:type="dxa"/>
          </w:tcPr>
          <w:p w14:paraId="4BDC19E2" w14:textId="77777777" w:rsidR="00CD7743" w:rsidRPr="00CD7743" w:rsidRDefault="00CD7743" w:rsidP="00CD7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eastAsia="Times New Roman"/>
                <w:bdr w:val="none" w:sz="0" w:space="0" w:color="auto"/>
                <w:lang w:val="hr-HR"/>
              </w:rPr>
            </w:pP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t>+*xfs*pvs*lsu*cvA*xBj*qEC*oCa*qdA*uEw*klg*pBk*-</w:t>
            </w: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br/>
              <w:t>+*yqw*yhB*bmj*pwD*ugc*dys*kfm*uDc*wkd*jus*zew*-</w:t>
            </w: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br/>
              <w:t>+*eDs*lyd*lyd*lyd*lyd*Ahb*cvw*Apw*Bow*nxq*zfE*-</w:t>
            </w: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br/>
              <w:t>+*ftw*CCc*ckE*AqD*yrx*lhs*sua*uiz*AoC*dnA*onA*-</w:t>
            </w: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br/>
              <w:t>+*ftA*yuc*gdz*zbF*Ejn*yea*Eyk*sEu*klu*rDx*uws*-</w:t>
            </w: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br/>
              <w:t>+*xjq*Dos*awz*nFw*Ens*vlj*mEz*FAy*aCw*vcz*uzq*-</w:t>
            </w:r>
            <w:r w:rsidRPr="00CD7743">
              <w:rPr>
                <w:rFonts w:ascii="PDF417x" w:eastAsia="Times New Roman" w:hAnsi="PDF417x"/>
                <w:noProof/>
                <w:sz w:val="20"/>
                <w:szCs w:val="20"/>
                <w:bdr w:val="none" w:sz="0" w:space="0" w:color="auto"/>
                <w:lang w:val="hr-HR"/>
              </w:rPr>
              <w:br/>
            </w:r>
          </w:p>
        </w:tc>
      </w:tr>
    </w:tbl>
    <w:p w14:paraId="22AE87A9" w14:textId="79ADA781" w:rsidR="00CD7743" w:rsidRPr="00CD7743" w:rsidRDefault="00CD7743" w:rsidP="00CD7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  <w:lang w:val="hr-HR"/>
        </w:rPr>
      </w:pPr>
      <w:r>
        <w:rPr>
          <w:rFonts w:eastAsia="Times New Roman"/>
          <w:bdr w:val="none" w:sz="0" w:space="0" w:color="auto"/>
          <w:lang w:val="hr-HR"/>
        </w:rPr>
        <w:t xml:space="preserve">            </w:t>
      </w:r>
      <w:r w:rsidRPr="00CD7743">
        <w:rPr>
          <w:rFonts w:eastAsia="Times New Roman"/>
          <w:bdr w:val="none" w:sz="0" w:space="0" w:color="auto"/>
          <w:lang w:val="hr-HR"/>
        </w:rPr>
        <w:object w:dxaOrig="2925" w:dyaOrig="3870" w14:anchorId="3A362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4" o:title=""/>
          </v:shape>
          <o:OLEObject Type="Embed" ProgID="Msxml2.SAXXMLReader.6.0" ShapeID="_x0000_i1027" DrawAspect="Content" ObjectID="_1757834024" r:id="rId5"/>
        </w:object>
      </w:r>
    </w:p>
    <w:p w14:paraId="1C972308" w14:textId="77777777" w:rsidR="00CD7743" w:rsidRPr="00CD7743" w:rsidRDefault="00CD7743" w:rsidP="00CD7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eastAsia="Times New Roman"/>
          <w:szCs w:val="20"/>
          <w:bdr w:val="none" w:sz="0" w:space="0" w:color="auto"/>
          <w:lang w:val="en-GB"/>
        </w:rPr>
      </w:pPr>
      <w:r w:rsidRPr="00CD7743"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  <w:lang w:val="hr-HR"/>
        </w:rPr>
        <w:t>R E P U B L I K A   H R V A T S K A</w:t>
      </w:r>
    </w:p>
    <w:p w14:paraId="6D27AC11" w14:textId="77777777" w:rsidR="00CD7743" w:rsidRPr="00CD7743" w:rsidRDefault="00CD7743" w:rsidP="00CD77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395"/>
        </w:tabs>
        <w:ind w:right="4536"/>
        <w:jc w:val="center"/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  <w:lang w:val="hr-HR"/>
        </w:rPr>
      </w:pPr>
      <w:r w:rsidRPr="00CD7743"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  <w:lang w:val="hr-HR"/>
        </w:rPr>
        <w:t>VUKOVARSKO-SRIJEMSKA ŽUPANIJA</w:t>
      </w:r>
    </w:p>
    <w:p w14:paraId="4285C6AC" w14:textId="446E31FE" w:rsidR="003233D1" w:rsidRDefault="003233D1" w:rsidP="003233D1">
      <w:pPr>
        <w:shd w:val="clear" w:color="auto" w:fill="FFFFFF"/>
        <w:tabs>
          <w:tab w:val="left" w:pos="4395"/>
        </w:tabs>
        <w:ind w:right="4536"/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ECDBA" wp14:editId="15FFE6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0" b="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5870790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br/>
        <w:t xml:space="preserve">          OPĆINSKO VIJEĆE</w:t>
      </w:r>
    </w:p>
    <w:p w14:paraId="27E65DF2" w14:textId="77777777" w:rsidR="003233D1" w:rsidRDefault="003233D1" w:rsidP="00694733">
      <w:pPr>
        <w:pStyle w:val="TijeloAA"/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F87DAE" w14:textId="2DBE530B" w:rsidR="00694733" w:rsidRPr="00301D28" w:rsidRDefault="00814B9B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403-01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3233D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D0AA3">
        <w:rPr>
          <w:rFonts w:ascii="Times New Roman" w:hAnsi="Times New Roman" w:cs="Times New Roman"/>
          <w:sz w:val="24"/>
          <w:szCs w:val="24"/>
          <w:lang w:val="en-US"/>
        </w:rPr>
        <w:t>-01</w:t>
      </w:r>
      <w:r w:rsidR="00694733" w:rsidRPr="00301D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D774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DFA4FAE" w14:textId="3419A6F9" w:rsidR="00694733" w:rsidRPr="00301D28" w:rsidRDefault="00BF4A74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</w:t>
      </w:r>
      <w:r w:rsidR="000D0AA3">
        <w:rPr>
          <w:rFonts w:ascii="Times New Roman" w:hAnsi="Times New Roman" w:cs="Times New Roman"/>
          <w:sz w:val="24"/>
          <w:szCs w:val="24"/>
        </w:rPr>
        <w:t>196-7-01-2</w:t>
      </w:r>
      <w:r w:rsidR="003233D1">
        <w:rPr>
          <w:rFonts w:ascii="Times New Roman" w:hAnsi="Times New Roman" w:cs="Times New Roman"/>
          <w:sz w:val="24"/>
          <w:szCs w:val="24"/>
        </w:rPr>
        <w:t>3</w:t>
      </w:r>
      <w:r w:rsidR="000D0AA3">
        <w:rPr>
          <w:rFonts w:ascii="Times New Roman" w:hAnsi="Times New Roman" w:cs="Times New Roman"/>
          <w:sz w:val="24"/>
          <w:szCs w:val="24"/>
        </w:rPr>
        <w:t>-1</w:t>
      </w:r>
      <w:r w:rsidR="00694733" w:rsidRPr="00301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FAD63" w14:textId="20AF215D" w:rsidR="00694733" w:rsidRPr="00301D28" w:rsidRDefault="00412821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Babina Greda, </w:t>
      </w:r>
      <w:r w:rsidR="00CD7743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694733"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4A74">
        <w:rPr>
          <w:rFonts w:ascii="Times New Roman" w:hAnsi="Times New Roman" w:cs="Times New Roman"/>
          <w:sz w:val="24"/>
          <w:szCs w:val="24"/>
        </w:rPr>
        <w:t>rujna 202</w:t>
      </w:r>
      <w:r w:rsidR="003233D1">
        <w:rPr>
          <w:rFonts w:ascii="Times New Roman" w:hAnsi="Times New Roman" w:cs="Times New Roman"/>
          <w:sz w:val="24"/>
          <w:szCs w:val="24"/>
        </w:rPr>
        <w:t>3</w:t>
      </w:r>
      <w:r w:rsidR="00694733" w:rsidRPr="00301D28">
        <w:rPr>
          <w:rFonts w:ascii="Times New Roman" w:hAnsi="Times New Roman" w:cs="Times New Roman"/>
          <w:sz w:val="24"/>
          <w:szCs w:val="24"/>
        </w:rPr>
        <w:t>.</w:t>
      </w:r>
    </w:p>
    <w:p w14:paraId="283B8D60" w14:textId="77777777"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B709F" w14:textId="77777777"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5530F3FE" w14:textId="6DC7C7E1" w:rsidR="00694733" w:rsidRDefault="00694733" w:rsidP="00A33093">
      <w:pPr>
        <w:pStyle w:val="TijeloAA"/>
        <w:spacing w:line="249" w:lineRule="auto"/>
        <w:ind w:firstLine="6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D28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301D28">
        <w:rPr>
          <w:rFonts w:ascii="Times New Roman" w:hAnsi="Times New Roman" w:cs="Times New Roman"/>
          <w:sz w:val="24"/>
          <w:szCs w:val="24"/>
        </w:rPr>
        <w:t xml:space="preserve">lanka </w:t>
      </w:r>
      <w:r w:rsidR="00A33093">
        <w:rPr>
          <w:rFonts w:ascii="Times New Roman" w:hAnsi="Times New Roman" w:cs="Times New Roman"/>
          <w:sz w:val="24"/>
          <w:szCs w:val="24"/>
        </w:rPr>
        <w:t>119</w:t>
      </w:r>
      <w:r w:rsidRPr="00301D28">
        <w:rPr>
          <w:rFonts w:ascii="Times New Roman" w:hAnsi="Times New Roman" w:cs="Times New Roman"/>
          <w:sz w:val="24"/>
          <w:szCs w:val="24"/>
        </w:rPr>
        <w:t>. Zakona o proračunu (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301D28">
        <w:rPr>
          <w:rFonts w:ascii="Times New Roman" w:hAnsi="Times New Roman" w:cs="Times New Roman"/>
          <w:sz w:val="24"/>
          <w:szCs w:val="24"/>
        </w:rPr>
        <w:t>Narodne novine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r w:rsidRPr="00301D28">
        <w:rPr>
          <w:rFonts w:ascii="Times New Roman" w:hAnsi="Times New Roman" w:cs="Times New Roman"/>
          <w:sz w:val="24"/>
          <w:szCs w:val="24"/>
        </w:rPr>
        <w:t xml:space="preserve">broj </w:t>
      </w:r>
      <w:r w:rsidR="00A33093">
        <w:rPr>
          <w:rFonts w:ascii="Times New Roman" w:hAnsi="Times New Roman" w:cs="Times New Roman"/>
          <w:sz w:val="24"/>
          <w:szCs w:val="24"/>
        </w:rPr>
        <w:t>144/21</w:t>
      </w:r>
      <w:r w:rsidRPr="00301D28">
        <w:rPr>
          <w:rFonts w:ascii="Times New Roman" w:hAnsi="Times New Roman" w:cs="Times New Roman"/>
          <w:sz w:val="24"/>
          <w:szCs w:val="24"/>
        </w:rPr>
        <w:t xml:space="preserve">) i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301D28">
        <w:rPr>
          <w:rFonts w:ascii="Times New Roman" w:hAnsi="Times New Roman" w:cs="Times New Roman"/>
          <w:sz w:val="24"/>
          <w:szCs w:val="24"/>
        </w:rPr>
        <w:t>lanka 18</w:t>
      </w:r>
      <w:r w:rsidRPr="00301D28">
        <w:rPr>
          <w:rFonts w:ascii="Times New Roman" w:hAnsi="Times New Roman" w:cs="Times New Roman"/>
          <w:sz w:val="24"/>
          <w:szCs w:val="24"/>
          <w:lang w:val="it-IT"/>
        </w:rPr>
        <w:t xml:space="preserve">. Statuta </w:t>
      </w:r>
      <w:r w:rsidRPr="00301D28">
        <w:rPr>
          <w:rFonts w:ascii="Times New Roman" w:hAnsi="Times New Roman" w:cs="Times New Roman"/>
          <w:sz w:val="24"/>
          <w:szCs w:val="24"/>
        </w:rPr>
        <w:t>Općine Babina Greda (“Službeni vjesnik Vukovarsko-srijemske županije”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, broj 11/09, 04/13, 03/14, 01/18, 13/18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, 21A/19,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03/20</w:t>
      </w:r>
      <w:r w:rsidR="00323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>04/21</w:t>
      </w:r>
      <w:r w:rsidR="00323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0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D1">
        <w:rPr>
          <w:rFonts w:ascii="Times New Roman" w:hAnsi="Times New Roman" w:cs="Times New Roman"/>
          <w:sz w:val="24"/>
          <w:szCs w:val="24"/>
          <w:lang w:val="en-US"/>
        </w:rPr>
        <w:t xml:space="preserve"> 16/23</w:t>
      </w:r>
      <w:r w:rsidRPr="00301D28">
        <w:rPr>
          <w:rFonts w:ascii="Times New Roman" w:hAnsi="Times New Roman" w:cs="Times New Roman"/>
          <w:sz w:val="24"/>
          <w:szCs w:val="24"/>
        </w:rPr>
        <w:t xml:space="preserve">), </w:t>
      </w:r>
      <w:r w:rsidR="00A33093">
        <w:rPr>
          <w:rFonts w:ascii="Times New Roman" w:hAnsi="Times New Roman" w:cs="Times New Roman"/>
          <w:sz w:val="24"/>
          <w:szCs w:val="24"/>
        </w:rPr>
        <w:t xml:space="preserve">na prijedlog općinskog načlenika </w:t>
      </w:r>
      <w:r w:rsidRPr="00301D28">
        <w:rPr>
          <w:rFonts w:ascii="Times New Roman" w:hAnsi="Times New Roman" w:cs="Times New Roman"/>
          <w:sz w:val="24"/>
          <w:szCs w:val="24"/>
        </w:rPr>
        <w:t>Općinsko vije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Pr="00301D28">
        <w:rPr>
          <w:rFonts w:ascii="Times New Roman" w:hAnsi="Times New Roman" w:cs="Times New Roman"/>
          <w:sz w:val="24"/>
          <w:szCs w:val="24"/>
        </w:rPr>
        <w:t>e Općine Babina Greda</w:t>
      </w:r>
      <w:r w:rsidR="00BF4A74">
        <w:rPr>
          <w:rFonts w:ascii="Times New Roman" w:hAnsi="Times New Roman" w:cs="Times New Roman"/>
          <w:sz w:val="24"/>
          <w:szCs w:val="24"/>
        </w:rPr>
        <w:t>,</w:t>
      </w:r>
      <w:r w:rsidR="00A33093">
        <w:rPr>
          <w:rFonts w:ascii="Times New Roman" w:hAnsi="Times New Roman" w:cs="Times New Roman"/>
          <w:sz w:val="24"/>
          <w:szCs w:val="24"/>
        </w:rPr>
        <w:t xml:space="preserve"> na </w:t>
      </w:r>
      <w:r w:rsidR="003233D1">
        <w:rPr>
          <w:rFonts w:ascii="Times New Roman" w:hAnsi="Times New Roman" w:cs="Times New Roman"/>
          <w:sz w:val="24"/>
          <w:szCs w:val="24"/>
        </w:rPr>
        <w:t>22</w:t>
      </w:r>
      <w:r w:rsidRPr="00301D28">
        <w:rPr>
          <w:rFonts w:ascii="Times New Roman" w:hAnsi="Times New Roman" w:cs="Times New Roman"/>
          <w:sz w:val="24"/>
          <w:szCs w:val="24"/>
        </w:rPr>
        <w:t>. sjednici odr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ž</w:t>
      </w:r>
      <w:r w:rsidR="00412821">
        <w:rPr>
          <w:rFonts w:ascii="Times New Roman" w:hAnsi="Times New Roman" w:cs="Times New Roman"/>
          <w:sz w:val="24"/>
          <w:szCs w:val="24"/>
        </w:rPr>
        <w:t xml:space="preserve">anoj </w:t>
      </w:r>
      <w:r w:rsidR="00CD7743">
        <w:rPr>
          <w:rFonts w:ascii="Times New Roman" w:hAnsi="Times New Roman" w:cs="Times New Roman"/>
          <w:sz w:val="24"/>
          <w:szCs w:val="24"/>
        </w:rPr>
        <w:t>29</w:t>
      </w:r>
      <w:r w:rsidR="00BF4A74">
        <w:rPr>
          <w:rFonts w:ascii="Times New Roman" w:hAnsi="Times New Roman" w:cs="Times New Roman"/>
          <w:sz w:val="24"/>
          <w:szCs w:val="24"/>
        </w:rPr>
        <w:t>. rujna 202</w:t>
      </w:r>
      <w:r w:rsidR="003233D1">
        <w:rPr>
          <w:rFonts w:ascii="Times New Roman" w:hAnsi="Times New Roman" w:cs="Times New Roman"/>
          <w:sz w:val="24"/>
          <w:szCs w:val="24"/>
        </w:rPr>
        <w:t>3</w:t>
      </w:r>
      <w:r w:rsidRPr="00301D28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08125516" w14:textId="77777777" w:rsidR="00A33093" w:rsidRPr="00A33093" w:rsidRDefault="00A33093" w:rsidP="00A33093">
      <w:pPr>
        <w:pStyle w:val="TijeloAA"/>
        <w:spacing w:line="249" w:lineRule="auto"/>
        <w:ind w:firstLine="6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0D3263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28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5F52D502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28">
        <w:rPr>
          <w:rFonts w:ascii="Times New Roman" w:hAnsi="Times New Roman" w:cs="Times New Roman"/>
          <w:b/>
          <w:bCs/>
          <w:sz w:val="24"/>
          <w:szCs w:val="24"/>
        </w:rPr>
        <w:t>o kratkoročnom zaduženju Općine Babina Greda</w:t>
      </w:r>
    </w:p>
    <w:p w14:paraId="07C28DCA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62C9D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6AA5FA5" w14:textId="77777777" w:rsidR="001029AA" w:rsidRDefault="00694733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Općina Babina Greda zadužiti će se kod PRIVREDNE BANKE ZAGREB, Radnička cesta 50, 10000 Zagreb, OIB: 26702280390, prekoračenjem po transakcijskom računu za premošćivanje jaza nastalog zbog različite dinamike priljeva sredstava i dospijeća obveza.</w:t>
      </w:r>
    </w:p>
    <w:p w14:paraId="11242A44" w14:textId="77777777" w:rsidR="001029AA" w:rsidRPr="00301D28" w:rsidRDefault="001029AA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626B4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56B7A37A" w14:textId="77777777" w:rsidR="00694733" w:rsidRPr="00A33093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>Općina Babina Greda zadužiti će se po slijedećim uvjetima:</w:t>
      </w:r>
    </w:p>
    <w:p w14:paraId="5E076239" w14:textId="204B8ABB" w:rsidR="00694733" w:rsidRPr="00A33093" w:rsidRDefault="00694733" w:rsidP="001029AA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>- izn</w:t>
      </w:r>
      <w:r w:rsidR="00BF4A74"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os kredita do 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300.000,00 EUR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- kamatna stopa: 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promjenjiva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 mjesečni EURIBOR + 0,70 %,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br/>
        <w:t>- naknada</w:t>
      </w:r>
      <w:r w:rsidR="000D0AA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 obradu zahtjeva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>: 0,2</w:t>
      </w:r>
      <w:r w:rsidR="001029AA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%</w:t>
      </w:r>
      <w:r w:rsidR="000D0AA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min 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132,72 EUR</w:t>
      </w:r>
      <w:r w:rsidR="007E7CF8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7E7CF8" w:rsidRPr="00A33093"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- rok otplate: 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</w:t>
      </w:r>
      <w:r w:rsidR="007E7CF8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jedn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="007E7CF8"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godin</w:t>
      </w:r>
      <w:r w:rsidR="00A33093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- osiguranje kredita: </w:t>
      </w:r>
      <w:r w:rsidR="001029AA" w:rsidRPr="00A33093">
        <w:rPr>
          <w:rFonts w:ascii="Times New Roman" w:hAnsi="Times New Roman" w:cs="Times New Roman"/>
          <w:bCs/>
          <w:color w:val="auto"/>
          <w:sz w:val="24"/>
          <w:szCs w:val="24"/>
        </w:rPr>
        <w:t>mjenice</w:t>
      </w:r>
      <w:r w:rsidRPr="00A330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 zadužnica Općine Babina Greda.</w:t>
      </w:r>
    </w:p>
    <w:p w14:paraId="5C501BEB" w14:textId="77777777" w:rsidR="001029AA" w:rsidRPr="00301D28" w:rsidRDefault="001029AA" w:rsidP="001029AA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14:paraId="084BDFD7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61D6E9EF" w14:textId="77777777" w:rsidR="001029AA" w:rsidRDefault="00694733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7E7CF8">
        <w:rPr>
          <w:rFonts w:ascii="Times New Roman" w:hAnsi="Times New Roman" w:cs="Times New Roman"/>
          <w:bCs/>
          <w:sz w:val="24"/>
          <w:szCs w:val="24"/>
        </w:rPr>
        <w:t xml:space="preserve">Općinski </w:t>
      </w:r>
      <w:r w:rsidRPr="00301D28">
        <w:rPr>
          <w:rFonts w:ascii="Times New Roman" w:hAnsi="Times New Roman" w:cs="Times New Roman"/>
          <w:bCs/>
          <w:sz w:val="24"/>
          <w:szCs w:val="24"/>
        </w:rPr>
        <w:t>načelnik Općine Babina Greda za izdavanjem mjenice i bjanko zadužnice, kao sredstva osiguranja povrata kredita.</w:t>
      </w:r>
    </w:p>
    <w:p w14:paraId="0CD963D3" w14:textId="77777777" w:rsidR="001029AA" w:rsidRPr="00301D28" w:rsidRDefault="001029AA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73BA5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4.</w:t>
      </w:r>
    </w:p>
    <w:p w14:paraId="7E17DFEF" w14:textId="77777777" w:rsidR="00694733" w:rsidRDefault="00694733" w:rsidP="00694733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7E7CF8">
        <w:rPr>
          <w:rFonts w:ascii="Times New Roman" w:hAnsi="Times New Roman" w:cs="Times New Roman"/>
          <w:bCs/>
          <w:sz w:val="24"/>
          <w:szCs w:val="24"/>
        </w:rPr>
        <w:t xml:space="preserve">Općinski </w:t>
      </w:r>
      <w:r w:rsidRPr="00301D28">
        <w:rPr>
          <w:rFonts w:ascii="Times New Roman" w:hAnsi="Times New Roman" w:cs="Times New Roman"/>
          <w:bCs/>
          <w:sz w:val="24"/>
          <w:szCs w:val="24"/>
        </w:rPr>
        <w:t>načelnik Općine Babina Greda za zaključivanje Ugovora o kreditu s PRIVREDNOM BANKOM ZAGREB, Radnička cesta 50, 10000 Zagreb.</w:t>
      </w:r>
    </w:p>
    <w:p w14:paraId="74F6E076" w14:textId="77777777" w:rsidR="001029AA" w:rsidRPr="00301D28" w:rsidRDefault="001029AA" w:rsidP="00694733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E0CD2" w14:textId="77777777" w:rsidR="00694733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3B1A96" w14:textId="77777777" w:rsidR="003233D1" w:rsidRDefault="003233D1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4DED8C" w14:textId="77777777" w:rsidR="003233D1" w:rsidRPr="00301D28" w:rsidRDefault="003233D1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0EBB2B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lastRenderedPageBreak/>
        <w:t>Članak 5.</w:t>
      </w:r>
    </w:p>
    <w:p w14:paraId="1C2F2329" w14:textId="6519DAC7" w:rsidR="00694733" w:rsidRPr="00301D28" w:rsidRDefault="00694733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Sredstva za otplatu kredita (glavnice, kamata i</w:t>
      </w:r>
      <w:r w:rsidR="00995D81">
        <w:rPr>
          <w:rFonts w:ascii="Times New Roman" w:hAnsi="Times New Roman" w:cs="Times New Roman"/>
          <w:bCs/>
          <w:sz w:val="24"/>
          <w:szCs w:val="24"/>
        </w:rPr>
        <w:t xml:space="preserve"> troškova) planirana su u projekcijama</w:t>
      </w:r>
      <w:r w:rsidR="00BF4A74">
        <w:rPr>
          <w:rFonts w:ascii="Times New Roman" w:hAnsi="Times New Roman" w:cs="Times New Roman"/>
          <w:bCs/>
          <w:sz w:val="24"/>
          <w:szCs w:val="24"/>
        </w:rPr>
        <w:t xml:space="preserve"> proračuna za 202</w:t>
      </w:r>
      <w:r w:rsidR="003233D1">
        <w:rPr>
          <w:rFonts w:ascii="Times New Roman" w:hAnsi="Times New Roman" w:cs="Times New Roman"/>
          <w:bCs/>
          <w:sz w:val="24"/>
          <w:szCs w:val="24"/>
        </w:rPr>
        <w:t>4</w:t>
      </w:r>
      <w:r w:rsidR="00301D28" w:rsidRPr="00301D28">
        <w:rPr>
          <w:rFonts w:ascii="Times New Roman" w:hAnsi="Times New Roman" w:cs="Times New Roman"/>
          <w:bCs/>
          <w:sz w:val="24"/>
          <w:szCs w:val="24"/>
        </w:rPr>
        <w:t>. godinu Općine Babina Greda.</w:t>
      </w:r>
    </w:p>
    <w:p w14:paraId="57649AC2" w14:textId="77777777" w:rsidR="00694733" w:rsidRPr="00301D28" w:rsidRDefault="00694733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1ED87" w14:textId="77777777" w:rsidR="00301D28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6.</w:t>
      </w:r>
    </w:p>
    <w:p w14:paraId="7E5220D7" w14:textId="71CE7AE2" w:rsidR="00301D28" w:rsidRPr="00301D28" w:rsidRDefault="00301D28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Stupanjem na snagu ove Odluke, prestaje važiti Odluka o kratkoročnom zaduženju Općine Babina Greda („Službeni vjesnik Vukovarsko – </w:t>
      </w:r>
      <w:r w:rsidR="00BF4A74">
        <w:rPr>
          <w:rFonts w:ascii="Times New Roman" w:hAnsi="Times New Roman" w:cs="Times New Roman"/>
          <w:bCs/>
          <w:sz w:val="24"/>
          <w:szCs w:val="24"/>
        </w:rPr>
        <w:t>srijemske županije“ broj</w:t>
      </w:r>
      <w:r w:rsidR="003233D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F4A74">
        <w:rPr>
          <w:rFonts w:ascii="Times New Roman" w:hAnsi="Times New Roman" w:cs="Times New Roman"/>
          <w:bCs/>
          <w:sz w:val="24"/>
          <w:szCs w:val="24"/>
        </w:rPr>
        <w:t>/2</w:t>
      </w:r>
      <w:r w:rsidR="003233D1">
        <w:rPr>
          <w:rFonts w:ascii="Times New Roman" w:hAnsi="Times New Roman" w:cs="Times New Roman"/>
          <w:bCs/>
          <w:sz w:val="24"/>
          <w:szCs w:val="24"/>
        </w:rPr>
        <w:t>2</w:t>
      </w:r>
      <w:r w:rsidRPr="00301D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FC2DF47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FC7458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7.</w:t>
      </w:r>
    </w:p>
    <w:p w14:paraId="2D082DBC" w14:textId="5B920888" w:rsidR="00694733" w:rsidRPr="00301D28" w:rsidRDefault="00301D28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Ova Odluka stupa na snagu osmog (8) dana od dana objave u „Službenom vjesniku</w:t>
      </w:r>
      <w:r w:rsidR="003233D1">
        <w:rPr>
          <w:rFonts w:ascii="Times New Roman" w:hAnsi="Times New Roman" w:cs="Times New Roman"/>
          <w:bCs/>
          <w:sz w:val="24"/>
          <w:szCs w:val="24"/>
        </w:rPr>
        <w:t>“</w:t>
      </w: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Vukovarsko – srijemske županije.</w:t>
      </w:r>
    </w:p>
    <w:p w14:paraId="2DCF5000" w14:textId="77777777" w:rsidR="00694733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3CED84" w14:textId="77777777" w:rsidR="00301D28" w:rsidRPr="00301D28" w:rsidRDefault="00301D28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708872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2F2653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Predsjednik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Općinskog vijeća</w:t>
      </w:r>
    </w:p>
    <w:p w14:paraId="78DE1EBB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14:paraId="7C4DF14D" w14:textId="49650728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F4A74">
        <w:rPr>
          <w:rFonts w:ascii="Times New Roman" w:hAnsi="Times New Roman" w:cs="Times New Roman"/>
          <w:bCs/>
          <w:sz w:val="24"/>
          <w:szCs w:val="24"/>
        </w:rPr>
        <w:t xml:space="preserve">                   Tomo Đaković</w:t>
      </w:r>
    </w:p>
    <w:p w14:paraId="552F2376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7055E3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eastAsia="Arial" w:hAnsi="Times New Roman" w:cs="Times New Roman"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9BAE25" w14:textId="77777777" w:rsidR="00D760F6" w:rsidRPr="00301D28" w:rsidRDefault="00D760F6"/>
    <w:sectPr w:rsidR="00D760F6" w:rsidRPr="00301D28" w:rsidSect="006E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AA"/>
    <w:rsid w:val="000D0AA3"/>
    <w:rsid w:val="000E7AF2"/>
    <w:rsid w:val="001029AA"/>
    <w:rsid w:val="00264251"/>
    <w:rsid w:val="00301D28"/>
    <w:rsid w:val="003233D1"/>
    <w:rsid w:val="00412821"/>
    <w:rsid w:val="006850AA"/>
    <w:rsid w:val="00694733"/>
    <w:rsid w:val="006E2241"/>
    <w:rsid w:val="007E7CF8"/>
    <w:rsid w:val="00814B9B"/>
    <w:rsid w:val="00995D81"/>
    <w:rsid w:val="00A33093"/>
    <w:rsid w:val="00BF4A74"/>
    <w:rsid w:val="00C2272D"/>
    <w:rsid w:val="00CD7743"/>
    <w:rsid w:val="00D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37E1"/>
  <w15:docId w15:val="{ACF7A7FB-5F2F-4F6F-9EC5-85FB8BF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">
    <w:name w:val="Tijelo A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TijeloAA">
    <w:name w:val="Tijelo A A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CF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Tomislav Kopić</cp:lastModifiedBy>
  <cp:revision>24</cp:revision>
  <cp:lastPrinted>2023-10-03T08:27:00Z</cp:lastPrinted>
  <dcterms:created xsi:type="dcterms:W3CDTF">2020-09-03T09:10:00Z</dcterms:created>
  <dcterms:modified xsi:type="dcterms:W3CDTF">2023-10-03T08:27:00Z</dcterms:modified>
</cp:coreProperties>
</file>