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4A5A57" w:rsidRPr="004A5A57" w14:paraId="6A28F805" w14:textId="77777777" w:rsidTr="00BE23D3">
        <w:trPr>
          <w:trHeight w:val="1605"/>
        </w:trPr>
        <w:tc>
          <w:tcPr>
            <w:tcW w:w="6045" w:type="dxa"/>
          </w:tcPr>
          <w:p w14:paraId="0C4C6770" w14:textId="77777777" w:rsidR="004A5A57" w:rsidRPr="004A5A57" w:rsidRDefault="004A5A57" w:rsidP="004A5A57">
            <w:pPr>
              <w:widowControl/>
              <w:tabs>
                <w:tab w:val="left" w:pos="4395"/>
              </w:tabs>
              <w:suppressAutoHyphens w:val="0"/>
              <w:overflowPunct w:val="0"/>
              <w:autoSpaceDE w:val="0"/>
              <w:autoSpaceDN w:val="0"/>
              <w:adjustRightInd w:val="0"/>
              <w:ind w:right="696"/>
              <w:jc w:val="right"/>
              <w:textAlignment w:val="baseline"/>
              <w:rPr>
                <w:color w:val="auto"/>
                <w:sz w:val="24"/>
                <w:szCs w:val="24"/>
                <w:lang w:eastAsia="en-US"/>
              </w:rPr>
            </w:pPr>
            <w:r w:rsidRPr="004A5A57">
              <w:rPr>
                <w:rFonts w:ascii="PDF417x" w:hAnsi="PDF417x"/>
                <w:noProof/>
                <w:color w:val="auto"/>
                <w:lang w:eastAsia="en-US"/>
              </w:rPr>
              <w:t>+*xfs*pvs*lsu*cvA*xBj*qEC*oCa*qdA*uEw*tuE*pBk*-</w:t>
            </w:r>
            <w:r w:rsidRPr="004A5A57">
              <w:rPr>
                <w:rFonts w:ascii="PDF417x" w:hAnsi="PDF417x"/>
                <w:noProof/>
                <w:color w:val="auto"/>
                <w:lang w:eastAsia="en-US"/>
              </w:rPr>
              <w:br/>
              <w:t>+*yqw*yDe*xnc*krB*ugc*dys*kfm*uDc*Bjn*jus*zew*-</w:t>
            </w:r>
            <w:r w:rsidRPr="004A5A57">
              <w:rPr>
                <w:rFonts w:ascii="PDF417x" w:hAnsi="PDF417x"/>
                <w:noProof/>
                <w:color w:val="auto"/>
                <w:lang w:eastAsia="en-US"/>
              </w:rPr>
              <w:br/>
              <w:t>+*eDs*lyd*lyd*lyd*lyd*lCz*cvw*Crk*rse*bqs*zfE*-</w:t>
            </w:r>
            <w:r w:rsidRPr="004A5A57">
              <w:rPr>
                <w:rFonts w:ascii="PDF417x" w:hAnsi="PDF417x"/>
                <w:noProof/>
                <w:color w:val="auto"/>
                <w:lang w:eastAsia="en-US"/>
              </w:rPr>
              <w:br/>
              <w:t>+*ftw*vtl*Bqk*Cga*txl*Bii*xFw*Aln*ntu*mij*onA*-</w:t>
            </w:r>
            <w:r w:rsidRPr="004A5A57">
              <w:rPr>
                <w:rFonts w:ascii="PDF417x" w:hAnsi="PDF417x"/>
                <w:noProof/>
                <w:color w:val="auto"/>
                <w:lang w:eastAsia="en-US"/>
              </w:rPr>
              <w:br/>
              <w:t>+*ftA*wEl*hyc*vnu*xgD*wnr*ygd*jtg*obc*Fyg*uws*-</w:t>
            </w:r>
            <w:r w:rsidRPr="004A5A57">
              <w:rPr>
                <w:rFonts w:ascii="PDF417x" w:hAnsi="PDF417x"/>
                <w:noProof/>
                <w:color w:val="auto"/>
                <w:lang w:eastAsia="en-US"/>
              </w:rPr>
              <w:br/>
              <w:t>+*xjq*gcb*jgs*rms*jEk*yrq*jaD*roD*CBj*iED*uzq*-</w:t>
            </w:r>
            <w:r w:rsidRPr="004A5A57">
              <w:rPr>
                <w:rFonts w:ascii="PDF417x" w:hAnsi="PDF417x"/>
                <w:noProof/>
                <w:color w:val="auto"/>
                <w:lang w:eastAsia="en-US"/>
              </w:rPr>
              <w:br/>
            </w:r>
          </w:p>
        </w:tc>
      </w:tr>
    </w:tbl>
    <w:p w14:paraId="40BFCAD5" w14:textId="5ED6E478" w:rsidR="004A5A57" w:rsidRPr="004A5A57" w:rsidRDefault="004A5A57" w:rsidP="004A5A57">
      <w:pPr>
        <w:widowControl/>
        <w:tabs>
          <w:tab w:val="left" w:pos="4395"/>
        </w:tabs>
        <w:suppressAutoHyphens w:val="0"/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rFonts w:ascii="Cambria" w:hAnsi="Cambria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          </w:t>
      </w:r>
      <w:r w:rsidRPr="004A5A57">
        <w:rPr>
          <w:color w:val="auto"/>
          <w:sz w:val="24"/>
          <w:szCs w:val="24"/>
          <w:lang w:eastAsia="en-US"/>
        </w:rPr>
        <w:object w:dxaOrig="2925" w:dyaOrig="3870" w14:anchorId="5A5F1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8.25pt" o:ole="">
            <v:imagedata r:id="rId4" o:title=""/>
          </v:shape>
          <o:OLEObject Type="Embed" ProgID="Msxml2.SAXXMLReader.6.0" ShapeID="_x0000_i1025" DrawAspect="Content" ObjectID="_1756102556" r:id="rId5"/>
        </w:object>
      </w:r>
    </w:p>
    <w:p w14:paraId="18D52041" w14:textId="77777777" w:rsidR="004A5A57" w:rsidRPr="004A5A57" w:rsidRDefault="004A5A57" w:rsidP="004A5A57">
      <w:pPr>
        <w:widowControl/>
        <w:tabs>
          <w:tab w:val="left" w:pos="4395"/>
        </w:tabs>
        <w:suppressAutoHyphens w:val="0"/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color w:val="auto"/>
          <w:sz w:val="24"/>
          <w:lang w:val="en-GB" w:eastAsia="en-US"/>
        </w:rPr>
      </w:pPr>
      <w:r w:rsidRPr="004A5A57">
        <w:rPr>
          <w:rFonts w:ascii="Cambria" w:hAnsi="Cambria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  <w:lang w:eastAsia="en-US"/>
        </w:rPr>
        <w:t>R E P U B L I K A   H R V A T S K A</w:t>
      </w:r>
    </w:p>
    <w:p w14:paraId="43430D0B" w14:textId="77777777" w:rsidR="004A5A57" w:rsidRPr="004A5A57" w:rsidRDefault="004A5A57" w:rsidP="004A5A57">
      <w:pPr>
        <w:widowControl/>
        <w:shd w:val="clear" w:color="auto" w:fill="FFFFFF"/>
        <w:tabs>
          <w:tab w:val="left" w:pos="4395"/>
        </w:tabs>
        <w:suppressAutoHyphens w:val="0"/>
        <w:ind w:right="4536"/>
        <w:jc w:val="center"/>
        <w:rPr>
          <w:rFonts w:ascii="Cambria" w:hAnsi="Cambria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4A5A57">
        <w:rPr>
          <w:rFonts w:ascii="Cambria" w:hAnsi="Cambria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  <w:lang w:eastAsia="en-US"/>
        </w:rPr>
        <w:t>VUKOVARSKO-SRIJEMSKA ŽUPANIJA</w:t>
      </w:r>
    </w:p>
    <w:p w14:paraId="6B26DBCD" w14:textId="4A6F6877" w:rsidR="00467084" w:rsidRDefault="00467084" w:rsidP="00467084">
      <w:pPr>
        <w:shd w:val="clear" w:color="auto" w:fill="FFFFFF"/>
        <w:tabs>
          <w:tab w:val="left" w:pos="4395"/>
        </w:tabs>
        <w:ind w:right="4536"/>
        <w:rPr>
          <w:rFonts w:ascii="Cambria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6FC442" wp14:editId="2017E5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105928516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596127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Pr="007D0059">
        <w:rPr>
          <w:rFonts w:ascii="Cambria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OPĆINA </w:t>
      </w:r>
      <w:r>
        <w:rPr>
          <w:rFonts w:ascii="Cambria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BABINA GREDA  </w:t>
      </w:r>
      <w:r>
        <w:rPr>
          <w:rFonts w:ascii="Cambria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  <w:t xml:space="preserve">         OPĆINSKO VIJEĆE</w:t>
      </w:r>
    </w:p>
    <w:p w14:paraId="4CCB3970" w14:textId="77777777" w:rsidR="00467084" w:rsidRPr="00826BD9" w:rsidRDefault="00467084" w:rsidP="00467084">
      <w:pPr>
        <w:shd w:val="clear" w:color="auto" w:fill="FFFFFF"/>
        <w:tabs>
          <w:tab w:val="left" w:pos="4395"/>
        </w:tabs>
        <w:ind w:right="4536"/>
        <w:jc w:val="center"/>
        <w:rPr>
          <w:rFonts w:ascii="Cambria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2B67622B" w14:textId="31CE5723" w:rsidR="00467084" w:rsidRDefault="00467084" w:rsidP="00467084">
      <w:pPr>
        <w:rPr>
          <w:sz w:val="24"/>
        </w:rPr>
      </w:pPr>
      <w:r>
        <w:rPr>
          <w:sz w:val="24"/>
        </w:rPr>
        <w:t>KLASA: 113-01/23-01/</w:t>
      </w:r>
      <w:r w:rsidR="004A5A57">
        <w:rPr>
          <w:sz w:val="24"/>
        </w:rPr>
        <w:t>4</w:t>
      </w:r>
    </w:p>
    <w:p w14:paraId="382DD55A" w14:textId="77777777" w:rsidR="00467084" w:rsidRDefault="00467084" w:rsidP="00467084">
      <w:pPr>
        <w:rPr>
          <w:sz w:val="24"/>
        </w:rPr>
      </w:pPr>
      <w:r>
        <w:rPr>
          <w:sz w:val="24"/>
        </w:rPr>
        <w:t>URBROJ: 2196-7-01-23-1</w:t>
      </w:r>
    </w:p>
    <w:p w14:paraId="515EAD58" w14:textId="79E4EF56" w:rsidR="00467084" w:rsidRDefault="00467084" w:rsidP="00467084">
      <w:pPr>
        <w:rPr>
          <w:sz w:val="24"/>
        </w:rPr>
      </w:pPr>
      <w:r>
        <w:rPr>
          <w:sz w:val="24"/>
        </w:rPr>
        <w:t xml:space="preserve">Babina Greda,  </w:t>
      </w:r>
      <w:r w:rsidR="004A5A57">
        <w:rPr>
          <w:sz w:val="24"/>
        </w:rPr>
        <w:t>12</w:t>
      </w:r>
      <w:r>
        <w:rPr>
          <w:sz w:val="24"/>
        </w:rPr>
        <w:t>. rujna 2023.</w:t>
      </w:r>
    </w:p>
    <w:p w14:paraId="382CE608" w14:textId="77777777" w:rsidR="00467084" w:rsidRDefault="00467084" w:rsidP="00467084">
      <w:pPr>
        <w:rPr>
          <w:sz w:val="24"/>
        </w:rPr>
      </w:pPr>
    </w:p>
    <w:p w14:paraId="2D818B50" w14:textId="24B63A07" w:rsidR="00467084" w:rsidRDefault="00467084" w:rsidP="00467084">
      <w:pPr>
        <w:ind w:firstLine="708"/>
        <w:jc w:val="both"/>
        <w:rPr>
          <w:sz w:val="24"/>
        </w:rPr>
      </w:pPr>
      <w:r>
        <w:rPr>
          <w:sz w:val="24"/>
        </w:rPr>
        <w:t xml:space="preserve">Na temelju članka 90.a Zakona o lokalnoj i područnoj (regionalnoj) samoupravi („Narodne novine“ broj </w:t>
      </w:r>
      <w:r w:rsidRPr="00467084">
        <w:rPr>
          <w:sz w:val="24"/>
        </w:rPr>
        <w:t xml:space="preserve"> 33/01, 60/01, 129/05, 109/07, 125/08, 36/09, 36/09, 150/11, 144/12, 19/13, 137/15, 123/17, 98/19</w:t>
      </w:r>
      <w:r>
        <w:rPr>
          <w:sz w:val="24"/>
        </w:rPr>
        <w:t xml:space="preserve"> i </w:t>
      </w:r>
      <w:r w:rsidRPr="00467084">
        <w:rPr>
          <w:sz w:val="24"/>
        </w:rPr>
        <w:t>144/20</w:t>
      </w:r>
      <w:r>
        <w:rPr>
          <w:sz w:val="24"/>
        </w:rPr>
        <w:t xml:space="preserve">) i članka 18. Statuta Općine Babina Greda („Sl. vjesnik Vukovarsko – srijemske županije“ br. 11/09, 04/13, 03/14, 01/18, 13/18, </w:t>
      </w:r>
      <w:r w:rsidRPr="004C1A22">
        <w:rPr>
          <w:color w:val="auto"/>
          <w:sz w:val="24"/>
        </w:rPr>
        <w:t>21A/19</w:t>
      </w:r>
      <w:r>
        <w:rPr>
          <w:sz w:val="24"/>
        </w:rPr>
        <w:t>, 03/20</w:t>
      </w:r>
      <w:r w:rsidR="0096262B">
        <w:rPr>
          <w:sz w:val="24"/>
        </w:rPr>
        <w:t xml:space="preserve">, </w:t>
      </w:r>
      <w:r>
        <w:rPr>
          <w:sz w:val="24"/>
        </w:rPr>
        <w:t>04/21</w:t>
      </w:r>
      <w:r w:rsidR="0096262B">
        <w:rPr>
          <w:sz w:val="24"/>
        </w:rPr>
        <w:t xml:space="preserve"> i 16/23</w:t>
      </w:r>
      <w:r>
        <w:rPr>
          <w:sz w:val="24"/>
        </w:rPr>
        <w:t xml:space="preserve">), na prijedlog općinskog načelnika Općinsko vijeće Općine Babina Greda na </w:t>
      </w:r>
      <w:r w:rsidR="005D04E2">
        <w:rPr>
          <w:sz w:val="24"/>
        </w:rPr>
        <w:t>21</w:t>
      </w:r>
      <w:r>
        <w:rPr>
          <w:sz w:val="24"/>
        </w:rPr>
        <w:t xml:space="preserve">. sjednici održanoj dana </w:t>
      </w:r>
      <w:r w:rsidR="004A5A57">
        <w:rPr>
          <w:sz w:val="24"/>
        </w:rPr>
        <w:t>12</w:t>
      </w:r>
      <w:r>
        <w:rPr>
          <w:sz w:val="24"/>
        </w:rPr>
        <w:t>. rujna 2023. godine, donijelo je</w:t>
      </w:r>
    </w:p>
    <w:p w14:paraId="5DCA3DB3" w14:textId="77777777" w:rsidR="00467084" w:rsidRDefault="00467084" w:rsidP="00467084">
      <w:pPr>
        <w:rPr>
          <w:sz w:val="24"/>
        </w:rPr>
      </w:pPr>
    </w:p>
    <w:p w14:paraId="32ADDA5D" w14:textId="77777777" w:rsidR="00467084" w:rsidRPr="00C52FE7" w:rsidRDefault="00467084" w:rsidP="00467084">
      <w:pPr>
        <w:jc w:val="center"/>
        <w:rPr>
          <w:b/>
          <w:bCs/>
          <w:sz w:val="24"/>
        </w:rPr>
      </w:pPr>
      <w:r w:rsidRPr="00C52FE7">
        <w:rPr>
          <w:b/>
          <w:bCs/>
          <w:sz w:val="24"/>
        </w:rPr>
        <w:t xml:space="preserve">O D L U K U </w:t>
      </w:r>
    </w:p>
    <w:p w14:paraId="0CCC6E2C" w14:textId="77777777" w:rsidR="00467084" w:rsidRDefault="00467084" w:rsidP="00467084">
      <w:pPr>
        <w:jc w:val="center"/>
        <w:rPr>
          <w:b/>
          <w:bCs/>
          <w:sz w:val="24"/>
        </w:rPr>
      </w:pPr>
      <w:r w:rsidRPr="00C52FE7">
        <w:rPr>
          <w:b/>
          <w:bCs/>
          <w:sz w:val="24"/>
        </w:rPr>
        <w:t xml:space="preserve">O </w:t>
      </w:r>
      <w:r>
        <w:rPr>
          <w:b/>
          <w:bCs/>
          <w:sz w:val="24"/>
        </w:rPr>
        <w:t xml:space="preserve">MATERIJALNIM PRAVIMA </w:t>
      </w:r>
      <w:r w:rsidRPr="00C52FE7">
        <w:rPr>
          <w:b/>
          <w:bCs/>
          <w:sz w:val="24"/>
        </w:rPr>
        <w:t xml:space="preserve">OPĆINSKOG NAČELNIKA </w:t>
      </w:r>
    </w:p>
    <w:p w14:paraId="36592F9F" w14:textId="4C7A599B" w:rsidR="00467084" w:rsidRPr="00C52FE7" w:rsidRDefault="00467084" w:rsidP="00467084">
      <w:pPr>
        <w:jc w:val="center"/>
        <w:rPr>
          <w:b/>
          <w:bCs/>
          <w:sz w:val="24"/>
        </w:rPr>
      </w:pPr>
      <w:r w:rsidRPr="00C52FE7">
        <w:rPr>
          <w:b/>
          <w:bCs/>
          <w:sz w:val="24"/>
        </w:rPr>
        <w:t>OPĆINE BABINA GREDA</w:t>
      </w:r>
    </w:p>
    <w:p w14:paraId="44894A8D" w14:textId="77777777" w:rsidR="006A794D" w:rsidRDefault="006A794D"/>
    <w:p w14:paraId="57C78D8A" w14:textId="77777777" w:rsidR="00467084" w:rsidRDefault="00467084"/>
    <w:p w14:paraId="53C4D4DC" w14:textId="27BC717F" w:rsidR="00467084" w:rsidRPr="004925A3" w:rsidRDefault="00467084" w:rsidP="004A5A57">
      <w:pPr>
        <w:jc w:val="center"/>
        <w:rPr>
          <w:b/>
          <w:sz w:val="24"/>
          <w:szCs w:val="24"/>
        </w:rPr>
      </w:pPr>
      <w:r w:rsidRPr="004925A3">
        <w:rPr>
          <w:b/>
          <w:sz w:val="24"/>
          <w:szCs w:val="24"/>
        </w:rPr>
        <w:t>Članak 1.</w:t>
      </w:r>
    </w:p>
    <w:p w14:paraId="4126CC9F" w14:textId="4CF80826" w:rsidR="00467084" w:rsidRPr="004925A3" w:rsidRDefault="00467084" w:rsidP="00467084">
      <w:pPr>
        <w:ind w:firstLine="708"/>
        <w:jc w:val="both"/>
        <w:rPr>
          <w:sz w:val="24"/>
          <w:szCs w:val="24"/>
        </w:rPr>
      </w:pPr>
      <w:bookmarkStart w:id="0" w:name="_Hlk144031517"/>
      <w:r w:rsidRPr="004925A3">
        <w:rPr>
          <w:sz w:val="24"/>
          <w:szCs w:val="24"/>
        </w:rPr>
        <w:t>Ovom Odlukom određuj</w:t>
      </w:r>
      <w:r>
        <w:rPr>
          <w:sz w:val="24"/>
          <w:szCs w:val="24"/>
        </w:rPr>
        <w:t xml:space="preserve">u se materijalna i druga </w:t>
      </w:r>
      <w:r w:rsidRPr="004925A3">
        <w:rPr>
          <w:sz w:val="24"/>
          <w:szCs w:val="24"/>
        </w:rPr>
        <w:t>prava iz radnih odnosa za Općinskog načelnika (u daljnjem tekstu: dužnosnik) koji svoju dužnost u Općini Babina Greda (u daljnjem tekstu: Općina) obavlja profesionalno ili volonterski.</w:t>
      </w:r>
    </w:p>
    <w:p w14:paraId="0884BB4B" w14:textId="77777777" w:rsidR="00467084" w:rsidRPr="004925A3" w:rsidRDefault="00467084" w:rsidP="00467084">
      <w:pPr>
        <w:jc w:val="center"/>
        <w:rPr>
          <w:b/>
          <w:sz w:val="24"/>
          <w:szCs w:val="24"/>
        </w:rPr>
      </w:pPr>
    </w:p>
    <w:p w14:paraId="344A87AC" w14:textId="53C42B42" w:rsidR="00467084" w:rsidRPr="004925A3" w:rsidRDefault="00467084" w:rsidP="004A5A57">
      <w:pPr>
        <w:jc w:val="center"/>
        <w:rPr>
          <w:b/>
          <w:sz w:val="24"/>
          <w:szCs w:val="24"/>
        </w:rPr>
      </w:pPr>
      <w:r w:rsidRPr="004925A3">
        <w:rPr>
          <w:b/>
          <w:sz w:val="24"/>
          <w:szCs w:val="24"/>
        </w:rPr>
        <w:t>Članak 2.</w:t>
      </w:r>
    </w:p>
    <w:p w14:paraId="2A43A4E2" w14:textId="098BDEAE" w:rsidR="00467084" w:rsidRDefault="00467084" w:rsidP="00467084">
      <w:pPr>
        <w:ind w:firstLine="708"/>
        <w:jc w:val="both"/>
        <w:rPr>
          <w:sz w:val="24"/>
          <w:szCs w:val="24"/>
        </w:rPr>
      </w:pPr>
      <w:r w:rsidRPr="004925A3">
        <w:rPr>
          <w:sz w:val="24"/>
          <w:szCs w:val="24"/>
        </w:rPr>
        <w:t xml:space="preserve">Dužnosnik za vrijeme profesionalnog obavljanja dužnosti na koju je izabran, ostvaruje </w:t>
      </w:r>
      <w:r>
        <w:rPr>
          <w:sz w:val="24"/>
          <w:szCs w:val="24"/>
        </w:rPr>
        <w:t xml:space="preserve">osim </w:t>
      </w:r>
      <w:r w:rsidRPr="004925A3">
        <w:rPr>
          <w:sz w:val="24"/>
          <w:szCs w:val="24"/>
        </w:rPr>
        <w:t>pravo na plaću</w:t>
      </w:r>
      <w:r>
        <w:rPr>
          <w:sz w:val="24"/>
          <w:szCs w:val="24"/>
        </w:rPr>
        <w:t>, naknadu za rad</w:t>
      </w:r>
      <w:r w:rsidRPr="004925A3">
        <w:rPr>
          <w:sz w:val="24"/>
          <w:szCs w:val="24"/>
        </w:rPr>
        <w:t xml:space="preserve"> i druga </w:t>
      </w:r>
      <w:r>
        <w:rPr>
          <w:sz w:val="24"/>
          <w:szCs w:val="24"/>
        </w:rPr>
        <w:t xml:space="preserve">materijalna </w:t>
      </w:r>
      <w:r w:rsidRPr="004925A3">
        <w:rPr>
          <w:sz w:val="24"/>
          <w:szCs w:val="24"/>
        </w:rPr>
        <w:t>prava iz rada.</w:t>
      </w:r>
    </w:p>
    <w:p w14:paraId="1B7E22F3" w14:textId="77777777" w:rsidR="00467084" w:rsidRPr="004925A3" w:rsidRDefault="00467084" w:rsidP="00467084">
      <w:pPr>
        <w:ind w:firstLine="708"/>
        <w:jc w:val="both"/>
        <w:rPr>
          <w:sz w:val="24"/>
          <w:szCs w:val="24"/>
        </w:rPr>
      </w:pPr>
    </w:p>
    <w:bookmarkEnd w:id="0"/>
    <w:p w14:paraId="574A230A" w14:textId="77777777" w:rsidR="00467084" w:rsidRPr="00467084" w:rsidRDefault="00467084" w:rsidP="00467084">
      <w:pPr>
        <w:jc w:val="center"/>
        <w:rPr>
          <w:b/>
          <w:bCs/>
          <w:sz w:val="24"/>
        </w:rPr>
      </w:pPr>
      <w:r w:rsidRPr="00467084">
        <w:rPr>
          <w:b/>
          <w:bCs/>
          <w:sz w:val="24"/>
        </w:rPr>
        <w:t>Članak 3.</w:t>
      </w:r>
    </w:p>
    <w:p w14:paraId="4548F2F9" w14:textId="1A9E23E2" w:rsidR="004A5A57" w:rsidRDefault="00467084" w:rsidP="004A5A57">
      <w:pPr>
        <w:ind w:firstLine="720"/>
        <w:jc w:val="both"/>
        <w:rPr>
          <w:sz w:val="24"/>
        </w:rPr>
      </w:pPr>
      <w:r>
        <w:rPr>
          <w:sz w:val="24"/>
        </w:rPr>
        <w:t>Općinski načelnik ima pravo na isplatu novčane naknade drugih troškova za obnašanje javne dužnosti i to za podmirenje troškova prehrane, troškova smještaja u svezi s radnim odnosom (najamnina, režijski troškovi) te pravo na isplatu pomoći u slučaju smrti radnika, smrti člana uže obitelji, invalidnosti radnika, neprekidnog bolovanja, rođenja djeteta, korištenje službenih računala i mobitela, plaćanje premija osiguranja za slučaj ozljede na radu, otpremninu zbog odlaska u mirovinu, otpremninu zbog prestanka radnog odnosa, otpremninu zbog ozljede na radu ili profesionalne bolesti, plaćene edukacije u svrhu stjecanja određenih certifikata ili potvrda i ostalih primitaka koji ne predstavljaju dodatnu naknadu za obnašanje dužnosti čiji bi primitak bio protivan propisima o sprječavanju sukoba interesa.</w:t>
      </w:r>
    </w:p>
    <w:p w14:paraId="4106E32C" w14:textId="2AD8A1CE" w:rsidR="00467084" w:rsidRPr="004A5A57" w:rsidRDefault="00467084" w:rsidP="004A5A57">
      <w:pPr>
        <w:ind w:firstLine="720"/>
        <w:jc w:val="both"/>
        <w:rPr>
          <w:sz w:val="24"/>
        </w:rPr>
      </w:pPr>
      <w:r>
        <w:rPr>
          <w:sz w:val="24"/>
        </w:rPr>
        <w:t>Visina novčanih naknada iz prethodnog stavka ovog članka općinskog načelnika utvrđuje se u visini naknada koje imaju službenici i namještenici Jedinstvenog upravnog odjela Općine Babina Greda na temelju Pravilnika o radu ili naknada definiranih Zakonom o radu, ovisno što je za općinskog načelnika povoljnije.</w:t>
      </w:r>
    </w:p>
    <w:p w14:paraId="5218E3CB" w14:textId="77777777" w:rsidR="004A5A57" w:rsidRDefault="004A5A57" w:rsidP="00467084">
      <w:pPr>
        <w:tabs>
          <w:tab w:val="left" w:pos="540"/>
        </w:tabs>
        <w:jc w:val="center"/>
        <w:rPr>
          <w:b/>
          <w:sz w:val="24"/>
          <w:szCs w:val="24"/>
        </w:rPr>
      </w:pPr>
    </w:p>
    <w:p w14:paraId="1A7C5E2C" w14:textId="77777777" w:rsidR="004A5A57" w:rsidRDefault="004A5A57" w:rsidP="00467084">
      <w:pPr>
        <w:tabs>
          <w:tab w:val="left" w:pos="540"/>
        </w:tabs>
        <w:jc w:val="center"/>
        <w:rPr>
          <w:b/>
          <w:sz w:val="24"/>
          <w:szCs w:val="24"/>
        </w:rPr>
      </w:pPr>
    </w:p>
    <w:p w14:paraId="67BCB84C" w14:textId="303580AC" w:rsidR="00467084" w:rsidRPr="00C52FE7" w:rsidRDefault="00467084" w:rsidP="004A5A57">
      <w:pPr>
        <w:tabs>
          <w:tab w:val="left" w:pos="540"/>
        </w:tabs>
        <w:jc w:val="center"/>
        <w:rPr>
          <w:b/>
          <w:sz w:val="24"/>
          <w:szCs w:val="24"/>
        </w:rPr>
      </w:pPr>
      <w:r w:rsidRPr="00467084">
        <w:rPr>
          <w:b/>
          <w:sz w:val="24"/>
          <w:szCs w:val="24"/>
        </w:rPr>
        <w:lastRenderedPageBreak/>
        <w:t xml:space="preserve">Članak </w:t>
      </w:r>
      <w:r>
        <w:rPr>
          <w:b/>
          <w:sz w:val="24"/>
          <w:szCs w:val="24"/>
        </w:rPr>
        <w:t>4</w:t>
      </w:r>
      <w:r w:rsidRPr="00467084">
        <w:rPr>
          <w:b/>
          <w:sz w:val="24"/>
          <w:szCs w:val="24"/>
        </w:rPr>
        <w:t>.</w:t>
      </w:r>
    </w:p>
    <w:p w14:paraId="4DF71DEA" w14:textId="77777777" w:rsidR="00467084" w:rsidRPr="00FF73E6" w:rsidRDefault="00467084" w:rsidP="00467084">
      <w:pPr>
        <w:tabs>
          <w:tab w:val="left" w:pos="540"/>
        </w:tabs>
        <w:jc w:val="both"/>
        <w:rPr>
          <w:color w:val="auto"/>
          <w:sz w:val="24"/>
          <w:szCs w:val="24"/>
        </w:rPr>
      </w:pPr>
      <w:r w:rsidRPr="00C52FE7">
        <w:rPr>
          <w:sz w:val="24"/>
          <w:szCs w:val="24"/>
        </w:rPr>
        <w:tab/>
      </w:r>
      <w:r w:rsidRPr="00FF73E6">
        <w:rPr>
          <w:color w:val="auto"/>
          <w:sz w:val="24"/>
          <w:szCs w:val="24"/>
        </w:rPr>
        <w:t xml:space="preserve">Danom stupanja na snagu ove Odluke prestaje važiti </w:t>
      </w:r>
      <w:r w:rsidRPr="00FF73E6">
        <w:rPr>
          <w:color w:val="auto"/>
          <w:sz w:val="24"/>
        </w:rPr>
        <w:t xml:space="preserve">Odluka o načinu utvrđivanja plaće, naknade i drugih radnih prava iz rada općinskog načelnika </w:t>
      </w:r>
      <w:r w:rsidRPr="00FF73E6">
        <w:rPr>
          <w:color w:val="auto"/>
          <w:sz w:val="24"/>
          <w:szCs w:val="24"/>
        </w:rPr>
        <w:t>(„Službeni vjesnik Vukovarsko – srijemske županije“ broj 13/21, 24/21 i 14/23).</w:t>
      </w:r>
    </w:p>
    <w:p w14:paraId="1C437FD6" w14:textId="77777777" w:rsidR="00467084" w:rsidRPr="00C52FE7" w:rsidRDefault="00467084" w:rsidP="00467084">
      <w:pPr>
        <w:rPr>
          <w:color w:val="FF0000"/>
          <w:sz w:val="24"/>
        </w:rPr>
      </w:pPr>
    </w:p>
    <w:p w14:paraId="648C08CF" w14:textId="77777777" w:rsidR="00467084" w:rsidRDefault="00467084" w:rsidP="00467084">
      <w:pPr>
        <w:rPr>
          <w:sz w:val="24"/>
        </w:rPr>
      </w:pPr>
    </w:p>
    <w:p w14:paraId="4D8D2748" w14:textId="0F96134A" w:rsidR="00467084" w:rsidRPr="004A5A57" w:rsidRDefault="00467084" w:rsidP="004A5A57">
      <w:pPr>
        <w:jc w:val="center"/>
        <w:rPr>
          <w:b/>
          <w:bCs/>
          <w:sz w:val="24"/>
        </w:rPr>
      </w:pPr>
      <w:r w:rsidRPr="00467084">
        <w:rPr>
          <w:b/>
          <w:bCs/>
          <w:sz w:val="24"/>
        </w:rPr>
        <w:t xml:space="preserve">Članak </w:t>
      </w:r>
      <w:r>
        <w:rPr>
          <w:b/>
          <w:bCs/>
          <w:sz w:val="24"/>
        </w:rPr>
        <w:t>5</w:t>
      </w:r>
      <w:r w:rsidRPr="00467084">
        <w:rPr>
          <w:b/>
          <w:bCs/>
          <w:sz w:val="24"/>
        </w:rPr>
        <w:t>.</w:t>
      </w:r>
    </w:p>
    <w:p w14:paraId="3B28CCE6" w14:textId="4A9491F5" w:rsidR="00467084" w:rsidRDefault="00467084" w:rsidP="00467084">
      <w:pPr>
        <w:ind w:firstLine="720"/>
        <w:jc w:val="both"/>
        <w:rPr>
          <w:sz w:val="24"/>
        </w:rPr>
      </w:pPr>
      <w:r>
        <w:rPr>
          <w:sz w:val="24"/>
        </w:rPr>
        <w:t>Ova Odluka stupa na snagu osmog dana od dana  objave  u “Službenom vjesniku</w:t>
      </w:r>
      <w:r w:rsidR="003744F5">
        <w:rPr>
          <w:sz w:val="24"/>
        </w:rPr>
        <w:t>“</w:t>
      </w:r>
      <w:r>
        <w:rPr>
          <w:sz w:val="24"/>
        </w:rPr>
        <w:t xml:space="preserve"> Vukovarsko-srijemske županije.</w:t>
      </w:r>
    </w:p>
    <w:p w14:paraId="274961EE" w14:textId="77777777" w:rsidR="00467084" w:rsidRDefault="00467084" w:rsidP="00467084">
      <w:pPr>
        <w:rPr>
          <w:sz w:val="24"/>
        </w:rPr>
      </w:pPr>
    </w:p>
    <w:p w14:paraId="453EC126" w14:textId="77777777" w:rsidR="00467084" w:rsidRDefault="00467084" w:rsidP="00467084">
      <w:pPr>
        <w:rPr>
          <w:sz w:val="24"/>
        </w:rPr>
      </w:pPr>
    </w:p>
    <w:p w14:paraId="52D1318B" w14:textId="77777777" w:rsidR="00467084" w:rsidRDefault="00467084" w:rsidP="00467084">
      <w:pPr>
        <w:rPr>
          <w:sz w:val="24"/>
        </w:rPr>
      </w:pPr>
    </w:p>
    <w:p w14:paraId="1384B8E8" w14:textId="77777777" w:rsidR="00467084" w:rsidRDefault="00467084" w:rsidP="00467084">
      <w:pPr>
        <w:rPr>
          <w:sz w:val="24"/>
        </w:rPr>
      </w:pPr>
    </w:p>
    <w:p w14:paraId="65B6578C" w14:textId="77777777" w:rsidR="00467084" w:rsidRDefault="00467084" w:rsidP="00467084">
      <w:pPr>
        <w:rPr>
          <w:sz w:val="24"/>
        </w:rPr>
      </w:pPr>
    </w:p>
    <w:p w14:paraId="1F4989B3" w14:textId="77777777" w:rsidR="00467084" w:rsidRDefault="00467084" w:rsidP="0046708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Predsjednik</w:t>
      </w:r>
    </w:p>
    <w:p w14:paraId="63346AD2" w14:textId="77777777" w:rsidR="00467084" w:rsidRDefault="00467084" w:rsidP="0046708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Općinskog vijeća:    </w:t>
      </w:r>
    </w:p>
    <w:p w14:paraId="6CF2EF79" w14:textId="77777777" w:rsidR="00467084" w:rsidRDefault="00467084" w:rsidP="00467084">
      <w:pPr>
        <w:rPr>
          <w:sz w:val="24"/>
        </w:rPr>
      </w:pPr>
      <w:r>
        <w:rPr>
          <w:sz w:val="24"/>
        </w:rPr>
        <w:t xml:space="preserve">                                                   </w:t>
      </w:r>
    </w:p>
    <w:p w14:paraId="3ED9F875" w14:textId="77777777" w:rsidR="00467084" w:rsidRDefault="00467084" w:rsidP="0046708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Tomo Đaković</w:t>
      </w:r>
      <w:r>
        <w:rPr>
          <w:rFonts w:ascii="Calibri" w:hAnsi="Calibri"/>
        </w:rPr>
        <w:t xml:space="preserve">     </w:t>
      </w:r>
    </w:p>
    <w:p w14:paraId="4B1D71F3" w14:textId="77777777" w:rsidR="00467084" w:rsidRDefault="00467084" w:rsidP="00467084"/>
    <w:p w14:paraId="63F42DD3" w14:textId="77777777" w:rsidR="00467084" w:rsidRPr="00467084" w:rsidRDefault="00467084">
      <w:pPr>
        <w:rPr>
          <w:sz w:val="24"/>
          <w:szCs w:val="24"/>
        </w:rPr>
      </w:pPr>
    </w:p>
    <w:sectPr w:rsidR="00467084" w:rsidRPr="00467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4F"/>
    <w:rsid w:val="003744F5"/>
    <w:rsid w:val="00467084"/>
    <w:rsid w:val="004A5A57"/>
    <w:rsid w:val="004C1A22"/>
    <w:rsid w:val="005D04E2"/>
    <w:rsid w:val="006A794D"/>
    <w:rsid w:val="0096262B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4800"/>
  <w15:chartTrackingRefBased/>
  <w15:docId w15:val="{50B45885-8C29-47C9-9C01-26E43673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0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59"/>
    <w:rsid w:val="0046708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46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13</cp:revision>
  <cp:lastPrinted>2023-09-13T07:28:00Z</cp:lastPrinted>
  <dcterms:created xsi:type="dcterms:W3CDTF">2023-08-27T10:21:00Z</dcterms:created>
  <dcterms:modified xsi:type="dcterms:W3CDTF">2023-09-13T07:30:00Z</dcterms:modified>
</cp:coreProperties>
</file>